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86BBB5" w14:textId="2EEB48F6" w:rsidR="00AF2869" w:rsidRDefault="00AF2869">
      <w:pPr>
        <w:spacing w:before="120" w:after="120"/>
        <w:jc w:val="right"/>
      </w:pPr>
    </w:p>
    <w:p w14:paraId="3394D061" w14:textId="77777777" w:rsidR="000D0329" w:rsidRDefault="000D0329" w:rsidP="000D0329">
      <w:pPr>
        <w:jc w:val="both"/>
        <w:rPr>
          <w:rFonts w:ascii="Calibri" w:hAnsi="Calibri" w:cs="Calibri"/>
          <w:sz w:val="22"/>
          <w:szCs w:val="22"/>
        </w:rPr>
      </w:pPr>
      <w:r w:rsidRPr="005E036E">
        <w:rPr>
          <w:rFonts w:ascii="Calibri" w:hAnsi="Calibri" w:cs="Calibri"/>
          <w:b/>
          <w:bCs/>
          <w:sz w:val="40"/>
          <w:szCs w:val="40"/>
        </w:rPr>
        <w:t>Monthly Market Commentary</w:t>
      </w:r>
      <w:r w:rsidRPr="007A36BC">
        <w:rPr>
          <w:rFonts w:ascii="Calibri" w:hAnsi="Calibri" w:cs="Calibri"/>
          <w:sz w:val="22"/>
          <w:szCs w:val="22"/>
        </w:rPr>
        <w:t xml:space="preserve"> – April 9, 2026</w:t>
      </w:r>
    </w:p>
    <w:p w14:paraId="6F0AF9E5" w14:textId="77777777" w:rsidR="000D0329" w:rsidRDefault="000D0329" w:rsidP="000D0329">
      <w:pPr>
        <w:jc w:val="both"/>
        <w:rPr>
          <w:rFonts w:ascii="Calibri" w:hAnsi="Calibri" w:cs="Calibri"/>
          <w:b/>
          <w:bCs/>
          <w:sz w:val="22"/>
          <w:szCs w:val="22"/>
        </w:rPr>
      </w:pPr>
      <w:r>
        <w:rPr>
          <w:rFonts w:ascii="Calibri" w:hAnsi="Calibri" w:cs="Calibri"/>
          <w:b/>
          <w:bCs/>
          <w:sz w:val="22"/>
          <w:szCs w:val="22"/>
        </w:rPr>
        <w:t>First Quarter Review</w:t>
      </w:r>
    </w:p>
    <w:p w14:paraId="1321AC2C" w14:textId="77777777" w:rsidR="000D0329" w:rsidRDefault="000D0329" w:rsidP="000D0329">
      <w:pPr>
        <w:jc w:val="both"/>
        <w:rPr>
          <w:rFonts w:ascii="Calibri" w:hAnsi="Calibri" w:cs="Calibri"/>
          <w:sz w:val="22"/>
          <w:szCs w:val="22"/>
        </w:rPr>
      </w:pPr>
      <w:r>
        <w:rPr>
          <w:rFonts w:ascii="Calibri" w:hAnsi="Calibri" w:cs="Calibri"/>
          <w:sz w:val="22"/>
          <w:szCs w:val="22"/>
        </w:rPr>
        <w:t xml:space="preserve">To be sure, geopolitics weighed heavily on investor sentiment throughout the first quarter.  </w:t>
      </w:r>
    </w:p>
    <w:p w14:paraId="0DD6CFB5" w14:textId="77777777" w:rsidR="000D0329" w:rsidRDefault="000D0329" w:rsidP="000D0329">
      <w:pPr>
        <w:jc w:val="both"/>
        <w:rPr>
          <w:rFonts w:ascii="Calibri" w:hAnsi="Calibri" w:cs="Calibri"/>
          <w:sz w:val="22"/>
          <w:szCs w:val="22"/>
        </w:rPr>
      </w:pPr>
      <w:r>
        <w:rPr>
          <w:rFonts w:ascii="Calibri" w:hAnsi="Calibri" w:cs="Calibri"/>
          <w:sz w:val="22"/>
          <w:szCs w:val="22"/>
        </w:rPr>
        <w:t>Aggressive debate about Greenland was quickly followed by the capture of Maduro in Venezuela, resulting in an uncertain energy environment.  Yet the start of the war with Iran on February 28</w:t>
      </w:r>
      <w:r w:rsidRPr="000A78B4">
        <w:rPr>
          <w:rFonts w:ascii="Calibri" w:hAnsi="Calibri" w:cs="Calibri"/>
          <w:sz w:val="22"/>
          <w:szCs w:val="22"/>
          <w:vertAlign w:val="superscript"/>
        </w:rPr>
        <w:t>th</w:t>
      </w:r>
      <w:r>
        <w:rPr>
          <w:rFonts w:ascii="Calibri" w:hAnsi="Calibri" w:cs="Calibri"/>
          <w:sz w:val="22"/>
          <w:szCs w:val="22"/>
        </w:rPr>
        <w:t xml:space="preserve"> placed a dramatic lid on already withering market sentiment, and the global energy complex was thrown into immediate chaos.  </w:t>
      </w:r>
    </w:p>
    <w:p w14:paraId="04EAFD51" w14:textId="77777777" w:rsidR="000D0329" w:rsidRDefault="000D0329" w:rsidP="000D0329">
      <w:pPr>
        <w:jc w:val="both"/>
        <w:rPr>
          <w:rFonts w:ascii="Calibri" w:hAnsi="Calibri" w:cs="Calibri"/>
          <w:sz w:val="22"/>
          <w:szCs w:val="22"/>
        </w:rPr>
      </w:pPr>
      <w:r>
        <w:rPr>
          <w:rFonts w:ascii="Calibri" w:hAnsi="Calibri" w:cs="Calibri"/>
          <w:sz w:val="22"/>
          <w:szCs w:val="22"/>
        </w:rPr>
        <w:t>Moreover, investors had to contend with the direction of monetary policy under a new, though yet to be confirmed leader in Kevin Warsh.  The private credit markets were facing liquidity issues and many service industries, especially in the software space, were staring at an uncertain future given the rapidly growing competition from AI.</w:t>
      </w:r>
    </w:p>
    <w:p w14:paraId="4604C67F" w14:textId="77777777" w:rsidR="000D0329" w:rsidRDefault="000D0329" w:rsidP="000D0329">
      <w:pPr>
        <w:jc w:val="both"/>
        <w:rPr>
          <w:rFonts w:ascii="Calibri" w:hAnsi="Calibri" w:cs="Calibri"/>
          <w:sz w:val="22"/>
          <w:szCs w:val="22"/>
        </w:rPr>
      </w:pPr>
      <w:r>
        <w:rPr>
          <w:rFonts w:ascii="Calibri" w:hAnsi="Calibri" w:cs="Calibri"/>
          <w:sz w:val="22"/>
          <w:szCs w:val="22"/>
        </w:rPr>
        <w:t>Consequently, the financial markets struggled in the opening quarter of 2026 as both bonds and stocks sold off.  Oil prices surged by approximately two-thirds, which accelerated concerns about inflation.  While bonds and gold typically serve as a hedge for diversified portfolios during periods of heighted market volatility, the yields on U.S. Treasuries climbed on inflation concerns and gold prices fell given selling from global central banks and foreign governments, which sought to repatriate some assets given the geopolitical instability.</w:t>
      </w:r>
    </w:p>
    <w:p w14:paraId="403FC736" w14:textId="77777777" w:rsidR="000D0329" w:rsidRDefault="000D0329" w:rsidP="000D0329">
      <w:pPr>
        <w:jc w:val="center"/>
        <w:rPr>
          <w:rFonts w:ascii="Calibri" w:hAnsi="Calibri" w:cs="Calibri"/>
          <w:sz w:val="22"/>
          <w:szCs w:val="22"/>
        </w:rPr>
      </w:pPr>
      <w:r>
        <w:rPr>
          <w:noProof/>
        </w:rPr>
        <w:drawing>
          <wp:inline distT="0" distB="0" distL="0" distR="0" wp14:anchorId="7E6888EB" wp14:editId="0B598B7F">
            <wp:extent cx="4572000" cy="2743200"/>
            <wp:effectExtent l="0" t="0" r="0" b="0"/>
            <wp:docPr id="2063304120" name="Chart 1">
              <a:extLst xmlns:a="http://schemas.openxmlformats.org/drawingml/2006/main">
                <a:ext uri="{FF2B5EF4-FFF2-40B4-BE49-F238E27FC236}">
                  <a16:creationId xmlns:a16="http://schemas.microsoft.com/office/drawing/2014/main" id="{DE01CD6A-A60A-C501-3831-9B8D462AD6F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69CA2A9F" w14:textId="77777777" w:rsidR="000D0329" w:rsidRDefault="000D0329" w:rsidP="000D0329">
      <w:pPr>
        <w:jc w:val="both"/>
        <w:rPr>
          <w:rFonts w:ascii="Calibri" w:hAnsi="Calibri" w:cs="Calibri"/>
          <w:sz w:val="22"/>
          <w:szCs w:val="22"/>
        </w:rPr>
      </w:pPr>
    </w:p>
    <w:p w14:paraId="0BD204F5" w14:textId="77777777" w:rsidR="000D0329" w:rsidRDefault="000D0329" w:rsidP="000D0329">
      <w:pPr>
        <w:jc w:val="both"/>
        <w:rPr>
          <w:rFonts w:ascii="Calibri" w:hAnsi="Calibri" w:cs="Calibri"/>
          <w:sz w:val="22"/>
          <w:szCs w:val="22"/>
        </w:rPr>
      </w:pPr>
      <w:r>
        <w:rPr>
          <w:rFonts w:ascii="Calibri" w:hAnsi="Calibri" w:cs="Calibri"/>
          <w:sz w:val="22"/>
          <w:szCs w:val="22"/>
        </w:rPr>
        <w:lastRenderedPageBreak/>
        <w:t>Considering all these developments, it can be considered a surprise that the S&amp;P 500 Index was only down less than 5.0% for the period ending in March.</w:t>
      </w:r>
    </w:p>
    <w:p w14:paraId="745A8365" w14:textId="77777777" w:rsidR="000D0329" w:rsidRPr="00B733AA" w:rsidRDefault="000D0329" w:rsidP="000D0329">
      <w:pPr>
        <w:jc w:val="both"/>
        <w:rPr>
          <w:rFonts w:ascii="Calibri" w:hAnsi="Calibri" w:cs="Calibri"/>
          <w:b/>
          <w:bCs/>
          <w:sz w:val="22"/>
          <w:szCs w:val="22"/>
        </w:rPr>
      </w:pPr>
      <w:r w:rsidRPr="00B733AA">
        <w:rPr>
          <w:rFonts w:ascii="Calibri" w:hAnsi="Calibri" w:cs="Calibri"/>
          <w:b/>
          <w:bCs/>
          <w:sz w:val="22"/>
          <w:szCs w:val="22"/>
        </w:rPr>
        <w:t xml:space="preserve">Fixed Income  </w:t>
      </w:r>
    </w:p>
    <w:p w14:paraId="4F6FA596" w14:textId="77777777" w:rsidR="000D0329" w:rsidRPr="000C76BC" w:rsidRDefault="000D0329" w:rsidP="000D0329">
      <w:pPr>
        <w:jc w:val="both"/>
        <w:rPr>
          <w:rFonts w:ascii="Calibri" w:hAnsi="Calibri" w:cs="Calibri"/>
          <w:sz w:val="22"/>
          <w:szCs w:val="22"/>
        </w:rPr>
      </w:pPr>
      <w:r w:rsidRPr="000C76BC">
        <w:rPr>
          <w:rFonts w:ascii="Calibri" w:hAnsi="Calibri" w:cs="Calibri"/>
          <w:sz w:val="22"/>
          <w:szCs w:val="22"/>
        </w:rPr>
        <w:t xml:space="preserve">Heading into 2026, our outlook was generally positive for the bond market.  </w:t>
      </w:r>
    </w:p>
    <w:p w14:paraId="09305AEA" w14:textId="77777777" w:rsidR="000D0329" w:rsidRPr="000C76BC" w:rsidRDefault="000D0329" w:rsidP="000D0329">
      <w:pPr>
        <w:jc w:val="both"/>
        <w:rPr>
          <w:rFonts w:ascii="Calibri" w:hAnsi="Calibri" w:cs="Calibri"/>
          <w:sz w:val="22"/>
          <w:szCs w:val="22"/>
        </w:rPr>
      </w:pPr>
      <w:r w:rsidRPr="000C76BC">
        <w:rPr>
          <w:rFonts w:ascii="Calibri" w:hAnsi="Calibri" w:cs="Calibri"/>
          <w:sz w:val="22"/>
          <w:szCs w:val="22"/>
        </w:rPr>
        <w:t xml:space="preserve">Inflation was trending lower and economic growth was steady, </w:t>
      </w:r>
      <w:r>
        <w:rPr>
          <w:rFonts w:ascii="Calibri" w:hAnsi="Calibri" w:cs="Calibri"/>
          <w:sz w:val="22"/>
          <w:szCs w:val="22"/>
        </w:rPr>
        <w:t xml:space="preserve">and while </w:t>
      </w:r>
      <w:r w:rsidRPr="000C76BC">
        <w:rPr>
          <w:rFonts w:ascii="Calibri" w:hAnsi="Calibri" w:cs="Calibri"/>
          <w:sz w:val="22"/>
          <w:szCs w:val="22"/>
        </w:rPr>
        <w:t xml:space="preserve">federal spending </w:t>
      </w:r>
      <w:r>
        <w:rPr>
          <w:rFonts w:ascii="Calibri" w:hAnsi="Calibri" w:cs="Calibri"/>
          <w:sz w:val="22"/>
          <w:szCs w:val="22"/>
        </w:rPr>
        <w:t xml:space="preserve">growth continued, </w:t>
      </w:r>
      <w:r w:rsidRPr="000C76BC">
        <w:rPr>
          <w:rFonts w:ascii="Calibri" w:hAnsi="Calibri" w:cs="Calibri"/>
          <w:sz w:val="22"/>
          <w:szCs w:val="22"/>
        </w:rPr>
        <w:t>we believed there was still sufficient global demand to absorb this new supply of US Treasuries.  Of course, investors would demand slightly higher yields to take on this risk, but we looked for Fed rate cuts and balance sheet expansion to help prevent yields from rising too much.</w:t>
      </w:r>
    </w:p>
    <w:p w14:paraId="1F1C7A4F" w14:textId="77777777" w:rsidR="000D0329" w:rsidRDefault="000D0329" w:rsidP="000D0329">
      <w:pPr>
        <w:jc w:val="both"/>
        <w:rPr>
          <w:rFonts w:ascii="Calibri" w:hAnsi="Calibri" w:cs="Calibri"/>
          <w:sz w:val="22"/>
          <w:szCs w:val="22"/>
        </w:rPr>
      </w:pPr>
      <w:r>
        <w:rPr>
          <w:rFonts w:ascii="Calibri" w:hAnsi="Calibri" w:cs="Calibri"/>
          <w:sz w:val="22"/>
          <w:szCs w:val="22"/>
        </w:rPr>
        <w:t>However, once e</w:t>
      </w:r>
      <w:r w:rsidRPr="000C76BC">
        <w:rPr>
          <w:rFonts w:ascii="Calibri" w:hAnsi="Calibri" w:cs="Calibri"/>
          <w:sz w:val="22"/>
          <w:szCs w:val="22"/>
        </w:rPr>
        <w:t xml:space="preserve">nergy prices surged in March, </w:t>
      </w:r>
      <w:r>
        <w:rPr>
          <w:rFonts w:ascii="Calibri" w:hAnsi="Calibri" w:cs="Calibri"/>
          <w:sz w:val="22"/>
          <w:szCs w:val="22"/>
        </w:rPr>
        <w:t xml:space="preserve">fears of inflation grew, reducing the likelihood </w:t>
      </w:r>
      <w:r w:rsidRPr="000C76BC">
        <w:rPr>
          <w:rFonts w:ascii="Calibri" w:hAnsi="Calibri" w:cs="Calibri"/>
          <w:sz w:val="22"/>
          <w:szCs w:val="22"/>
        </w:rPr>
        <w:t xml:space="preserve">that the Federal Reserve would cut interest rates this year.  </w:t>
      </w:r>
      <w:r>
        <w:rPr>
          <w:rFonts w:ascii="Calibri" w:hAnsi="Calibri" w:cs="Calibri"/>
          <w:sz w:val="22"/>
          <w:szCs w:val="22"/>
        </w:rPr>
        <w:t xml:space="preserve"> As a result, the entire fixed income space struggled for the period ending March 31</w:t>
      </w:r>
      <w:r w:rsidRPr="003E56C9">
        <w:rPr>
          <w:rFonts w:ascii="Calibri" w:hAnsi="Calibri" w:cs="Calibri"/>
          <w:sz w:val="22"/>
          <w:szCs w:val="22"/>
          <w:vertAlign w:val="superscript"/>
        </w:rPr>
        <w:t>st</w:t>
      </w:r>
      <w:r>
        <w:rPr>
          <w:rFonts w:ascii="Calibri" w:hAnsi="Calibri" w:cs="Calibri"/>
          <w:sz w:val="22"/>
          <w:szCs w:val="22"/>
        </w:rPr>
        <w:t>.</w:t>
      </w:r>
    </w:p>
    <w:p w14:paraId="228CDE20" w14:textId="77777777" w:rsidR="000D0329" w:rsidRPr="000C76BC" w:rsidRDefault="000D0329" w:rsidP="000D0329">
      <w:pPr>
        <w:jc w:val="center"/>
        <w:rPr>
          <w:rFonts w:ascii="Calibri" w:hAnsi="Calibri" w:cs="Calibri"/>
          <w:sz w:val="22"/>
          <w:szCs w:val="22"/>
        </w:rPr>
      </w:pPr>
      <w:r>
        <w:rPr>
          <w:noProof/>
        </w:rPr>
        <w:drawing>
          <wp:inline distT="0" distB="0" distL="0" distR="0" wp14:anchorId="05493ED0" wp14:editId="65FB6376">
            <wp:extent cx="4572000" cy="2743200"/>
            <wp:effectExtent l="0" t="0" r="0" b="0"/>
            <wp:docPr id="1342325629" name="Chart 1">
              <a:extLst xmlns:a="http://schemas.openxmlformats.org/drawingml/2006/main">
                <a:ext uri="{FF2B5EF4-FFF2-40B4-BE49-F238E27FC236}">
                  <a16:creationId xmlns:a16="http://schemas.microsoft.com/office/drawing/2014/main" id="{27B7FAF7-CAD4-808C-887B-D6094D64922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13238A9" w14:textId="77777777" w:rsidR="000D0329" w:rsidRDefault="000D0329" w:rsidP="000D0329">
      <w:pPr>
        <w:jc w:val="both"/>
        <w:rPr>
          <w:rFonts w:ascii="Calibri" w:hAnsi="Calibri" w:cs="Calibri"/>
          <w:sz w:val="22"/>
          <w:szCs w:val="22"/>
        </w:rPr>
      </w:pPr>
    </w:p>
    <w:p w14:paraId="4EB4665D" w14:textId="77777777" w:rsidR="000D0329" w:rsidRDefault="000D0329" w:rsidP="000D0329">
      <w:pPr>
        <w:jc w:val="both"/>
        <w:rPr>
          <w:rFonts w:ascii="Calibri" w:hAnsi="Calibri" w:cs="Calibri"/>
          <w:sz w:val="22"/>
          <w:szCs w:val="22"/>
        </w:rPr>
      </w:pPr>
      <w:r w:rsidRPr="000C76BC">
        <w:rPr>
          <w:rFonts w:ascii="Calibri" w:hAnsi="Calibri" w:cs="Calibri"/>
          <w:sz w:val="22"/>
          <w:szCs w:val="22"/>
        </w:rPr>
        <w:t xml:space="preserve">Fortunately, as of this writing on April </w:t>
      </w:r>
      <w:r>
        <w:rPr>
          <w:rFonts w:ascii="Calibri" w:hAnsi="Calibri" w:cs="Calibri"/>
          <w:sz w:val="22"/>
          <w:szCs w:val="22"/>
        </w:rPr>
        <w:t>7</w:t>
      </w:r>
      <w:r w:rsidRPr="000C76BC">
        <w:rPr>
          <w:rFonts w:ascii="Calibri" w:hAnsi="Calibri" w:cs="Calibri"/>
          <w:sz w:val="22"/>
          <w:szCs w:val="22"/>
          <w:vertAlign w:val="superscript"/>
        </w:rPr>
        <w:t>th</w:t>
      </w:r>
      <w:r w:rsidRPr="000C76BC">
        <w:rPr>
          <w:rFonts w:ascii="Calibri" w:hAnsi="Calibri" w:cs="Calibri"/>
          <w:sz w:val="22"/>
          <w:szCs w:val="22"/>
        </w:rPr>
        <w:t>, hopes for a ceasefire and an end to the war resulted in</w:t>
      </w:r>
      <w:r>
        <w:rPr>
          <w:rFonts w:ascii="Calibri" w:hAnsi="Calibri" w:cs="Calibri"/>
          <w:sz w:val="22"/>
          <w:szCs w:val="22"/>
        </w:rPr>
        <w:t xml:space="preserve"> falling oil prices, </w:t>
      </w:r>
      <w:r w:rsidRPr="000C76BC">
        <w:rPr>
          <w:rFonts w:ascii="Calibri" w:hAnsi="Calibri" w:cs="Calibri"/>
          <w:sz w:val="22"/>
          <w:szCs w:val="22"/>
        </w:rPr>
        <w:t xml:space="preserve">declining market interest rates, and renewed expectations for at least one Fed rate cut this year.  </w:t>
      </w:r>
    </w:p>
    <w:p w14:paraId="79C7D5BF" w14:textId="77777777" w:rsidR="000D0329" w:rsidRPr="000C76BC" w:rsidRDefault="000D0329" w:rsidP="000D0329">
      <w:pPr>
        <w:jc w:val="both"/>
        <w:rPr>
          <w:rFonts w:ascii="Calibri" w:hAnsi="Calibri" w:cs="Calibri"/>
          <w:sz w:val="22"/>
          <w:szCs w:val="22"/>
        </w:rPr>
      </w:pPr>
      <w:r w:rsidRPr="000C76BC">
        <w:rPr>
          <w:rFonts w:ascii="Calibri" w:hAnsi="Calibri" w:cs="Calibri"/>
          <w:sz w:val="22"/>
          <w:szCs w:val="22"/>
        </w:rPr>
        <w:t>Times are uncertain,</w:t>
      </w:r>
      <w:r>
        <w:rPr>
          <w:rFonts w:ascii="Calibri" w:hAnsi="Calibri" w:cs="Calibri"/>
          <w:sz w:val="22"/>
          <w:szCs w:val="22"/>
        </w:rPr>
        <w:t xml:space="preserve"> and things can shift quickly, but </w:t>
      </w:r>
      <w:r w:rsidRPr="000C76BC">
        <w:rPr>
          <w:rFonts w:ascii="Calibri" w:hAnsi="Calibri" w:cs="Calibri"/>
          <w:sz w:val="22"/>
          <w:szCs w:val="22"/>
        </w:rPr>
        <w:t xml:space="preserve">the bond market may be poised to stabilize as clarity emerges on </w:t>
      </w:r>
      <w:r>
        <w:rPr>
          <w:rFonts w:ascii="Calibri" w:hAnsi="Calibri" w:cs="Calibri"/>
          <w:sz w:val="22"/>
          <w:szCs w:val="22"/>
        </w:rPr>
        <w:t xml:space="preserve">energy, the Fed, and </w:t>
      </w:r>
      <w:r w:rsidRPr="000C76BC">
        <w:rPr>
          <w:rFonts w:ascii="Calibri" w:hAnsi="Calibri" w:cs="Calibri"/>
          <w:sz w:val="22"/>
          <w:szCs w:val="22"/>
        </w:rPr>
        <w:t>Iran.</w:t>
      </w:r>
    </w:p>
    <w:p w14:paraId="02600A09" w14:textId="77777777" w:rsidR="000D0329" w:rsidRDefault="000D0329" w:rsidP="000D0329">
      <w:pPr>
        <w:jc w:val="both"/>
        <w:rPr>
          <w:rFonts w:ascii="Calibri" w:hAnsi="Calibri" w:cs="Calibri"/>
          <w:sz w:val="22"/>
          <w:szCs w:val="22"/>
        </w:rPr>
      </w:pPr>
      <w:r>
        <w:rPr>
          <w:rFonts w:ascii="Calibri" w:hAnsi="Calibri" w:cs="Calibri"/>
          <w:sz w:val="22"/>
          <w:szCs w:val="22"/>
        </w:rPr>
        <w:t>W</w:t>
      </w:r>
      <w:r w:rsidRPr="000C76BC">
        <w:rPr>
          <w:rFonts w:ascii="Calibri" w:hAnsi="Calibri" w:cs="Calibri"/>
          <w:sz w:val="22"/>
          <w:szCs w:val="22"/>
        </w:rPr>
        <w:t>hile market interest rates moved higher</w:t>
      </w:r>
      <w:r>
        <w:rPr>
          <w:rFonts w:ascii="Calibri" w:hAnsi="Calibri" w:cs="Calibri"/>
          <w:sz w:val="22"/>
          <w:szCs w:val="22"/>
        </w:rPr>
        <w:t xml:space="preserve"> in recent weeks</w:t>
      </w:r>
      <w:r w:rsidRPr="000C76BC">
        <w:rPr>
          <w:rFonts w:ascii="Calibri" w:hAnsi="Calibri" w:cs="Calibri"/>
          <w:sz w:val="22"/>
          <w:szCs w:val="22"/>
        </w:rPr>
        <w:t xml:space="preserve">, the 10-year Treasury yield </w:t>
      </w:r>
      <w:r>
        <w:rPr>
          <w:rFonts w:ascii="Calibri" w:hAnsi="Calibri" w:cs="Calibri"/>
          <w:sz w:val="22"/>
          <w:szCs w:val="22"/>
        </w:rPr>
        <w:t xml:space="preserve">ran </w:t>
      </w:r>
      <w:r w:rsidRPr="000C76BC">
        <w:rPr>
          <w:rFonts w:ascii="Calibri" w:hAnsi="Calibri" w:cs="Calibri"/>
          <w:sz w:val="22"/>
          <w:szCs w:val="22"/>
        </w:rPr>
        <w:t xml:space="preserve">into resistance near the 4.50% level, and the Treasury yield curve, though narrowing, still points to future economic growth.  </w:t>
      </w:r>
    </w:p>
    <w:p w14:paraId="396DA24F" w14:textId="77777777" w:rsidR="000D0329" w:rsidRPr="000C76BC" w:rsidRDefault="000D0329" w:rsidP="000D0329">
      <w:pPr>
        <w:jc w:val="both"/>
        <w:rPr>
          <w:rFonts w:ascii="Calibri" w:hAnsi="Calibri" w:cs="Calibri"/>
          <w:sz w:val="22"/>
          <w:szCs w:val="22"/>
        </w:rPr>
      </w:pPr>
      <w:r w:rsidRPr="000C76BC">
        <w:rPr>
          <w:rFonts w:ascii="Calibri" w:hAnsi="Calibri" w:cs="Calibri"/>
          <w:sz w:val="22"/>
          <w:szCs w:val="22"/>
        </w:rPr>
        <w:lastRenderedPageBreak/>
        <w:t xml:space="preserve">Corporate bonds have also seen higher yields, </w:t>
      </w:r>
      <w:r>
        <w:rPr>
          <w:rFonts w:ascii="Calibri" w:hAnsi="Calibri" w:cs="Calibri"/>
          <w:sz w:val="22"/>
          <w:szCs w:val="22"/>
        </w:rPr>
        <w:t>but t</w:t>
      </w:r>
      <w:r w:rsidRPr="000C76BC">
        <w:rPr>
          <w:rFonts w:ascii="Calibri" w:hAnsi="Calibri" w:cs="Calibri"/>
          <w:sz w:val="22"/>
          <w:szCs w:val="22"/>
        </w:rPr>
        <w:t xml:space="preserve">heir spreads relative to the 10-year Treasury suggest </w:t>
      </w:r>
      <w:r>
        <w:rPr>
          <w:rFonts w:ascii="Calibri" w:hAnsi="Calibri" w:cs="Calibri"/>
          <w:sz w:val="22"/>
          <w:szCs w:val="22"/>
        </w:rPr>
        <w:t xml:space="preserve">a level of concern, rather than panic.  </w:t>
      </w:r>
      <w:r w:rsidRPr="000C76BC">
        <w:rPr>
          <w:rFonts w:ascii="Calibri" w:hAnsi="Calibri" w:cs="Calibri"/>
          <w:sz w:val="22"/>
          <w:szCs w:val="22"/>
        </w:rPr>
        <w:t xml:space="preserve">  </w:t>
      </w:r>
    </w:p>
    <w:p w14:paraId="3DF87C88" w14:textId="77777777" w:rsidR="000D0329" w:rsidRDefault="000D0329" w:rsidP="000D0329">
      <w:pPr>
        <w:jc w:val="both"/>
        <w:rPr>
          <w:rFonts w:ascii="Calibri" w:hAnsi="Calibri" w:cs="Calibri"/>
          <w:sz w:val="22"/>
          <w:szCs w:val="22"/>
        </w:rPr>
      </w:pPr>
    </w:p>
    <w:p w14:paraId="00CE30FF" w14:textId="77777777" w:rsidR="000D0329" w:rsidRDefault="000D0329" w:rsidP="000D0329">
      <w:pPr>
        <w:jc w:val="center"/>
        <w:rPr>
          <w:rFonts w:ascii="Calibri" w:hAnsi="Calibri" w:cs="Calibri"/>
          <w:sz w:val="22"/>
          <w:szCs w:val="22"/>
        </w:rPr>
      </w:pPr>
      <w:r>
        <w:rPr>
          <w:noProof/>
        </w:rPr>
        <w:drawing>
          <wp:inline distT="0" distB="0" distL="0" distR="0" wp14:anchorId="7823A504" wp14:editId="0A7E9406">
            <wp:extent cx="4572000" cy="2743200"/>
            <wp:effectExtent l="0" t="0" r="0" b="0"/>
            <wp:docPr id="603688114" name="Chart 1">
              <a:extLst xmlns:a="http://schemas.openxmlformats.org/drawingml/2006/main">
                <a:ext uri="{FF2B5EF4-FFF2-40B4-BE49-F238E27FC236}">
                  <a16:creationId xmlns:a16="http://schemas.microsoft.com/office/drawing/2014/main" id="{89EED2C6-56C2-B60D-1560-05A5752B7B3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13A53F9" w14:textId="77777777" w:rsidR="000D0329" w:rsidRDefault="000D0329" w:rsidP="000D0329">
      <w:pPr>
        <w:jc w:val="both"/>
        <w:rPr>
          <w:rFonts w:ascii="Calibri" w:hAnsi="Calibri" w:cs="Calibri"/>
          <w:sz w:val="22"/>
          <w:szCs w:val="22"/>
        </w:rPr>
      </w:pPr>
    </w:p>
    <w:p w14:paraId="35B426D0" w14:textId="77777777" w:rsidR="000D0329" w:rsidRPr="000C76BC" w:rsidRDefault="000D0329" w:rsidP="000D0329">
      <w:pPr>
        <w:jc w:val="both"/>
        <w:rPr>
          <w:rFonts w:ascii="Calibri" w:hAnsi="Calibri" w:cs="Calibri"/>
          <w:sz w:val="22"/>
          <w:szCs w:val="22"/>
        </w:rPr>
      </w:pPr>
      <w:r>
        <w:rPr>
          <w:rFonts w:ascii="Calibri" w:hAnsi="Calibri" w:cs="Calibri"/>
          <w:sz w:val="22"/>
          <w:szCs w:val="22"/>
        </w:rPr>
        <w:t xml:space="preserve">We continue to </w:t>
      </w:r>
      <w:r w:rsidRPr="000C76BC">
        <w:rPr>
          <w:rFonts w:ascii="Calibri" w:hAnsi="Calibri" w:cs="Calibri"/>
          <w:sz w:val="22"/>
          <w:szCs w:val="22"/>
        </w:rPr>
        <w:t xml:space="preserve">favor quality exposure </w:t>
      </w:r>
      <w:r>
        <w:rPr>
          <w:rFonts w:ascii="Calibri" w:hAnsi="Calibri" w:cs="Calibri"/>
          <w:sz w:val="22"/>
          <w:szCs w:val="22"/>
        </w:rPr>
        <w:t xml:space="preserve">within </w:t>
      </w:r>
      <w:r w:rsidRPr="000C76BC">
        <w:rPr>
          <w:rFonts w:ascii="Calibri" w:hAnsi="Calibri" w:cs="Calibri"/>
          <w:sz w:val="22"/>
          <w:szCs w:val="22"/>
        </w:rPr>
        <w:t xml:space="preserve">fixed income and </w:t>
      </w:r>
      <w:r>
        <w:rPr>
          <w:rFonts w:ascii="Calibri" w:hAnsi="Calibri" w:cs="Calibri"/>
          <w:sz w:val="22"/>
          <w:szCs w:val="22"/>
        </w:rPr>
        <w:t xml:space="preserve">encourage investors to </w:t>
      </w:r>
      <w:r w:rsidRPr="000C76BC">
        <w:rPr>
          <w:rFonts w:ascii="Calibri" w:hAnsi="Calibri" w:cs="Calibri"/>
          <w:sz w:val="22"/>
          <w:szCs w:val="22"/>
        </w:rPr>
        <w:t>look for income</w:t>
      </w:r>
      <w:r>
        <w:rPr>
          <w:rFonts w:ascii="Calibri" w:hAnsi="Calibri" w:cs="Calibri"/>
          <w:sz w:val="22"/>
          <w:szCs w:val="22"/>
        </w:rPr>
        <w:t xml:space="preserve">, rather than price, </w:t>
      </w:r>
      <w:r w:rsidRPr="000C76BC">
        <w:rPr>
          <w:rFonts w:ascii="Calibri" w:hAnsi="Calibri" w:cs="Calibri"/>
          <w:sz w:val="22"/>
          <w:szCs w:val="22"/>
        </w:rPr>
        <w:t xml:space="preserve">to generate returns </w:t>
      </w:r>
      <w:r>
        <w:rPr>
          <w:rFonts w:ascii="Calibri" w:hAnsi="Calibri" w:cs="Calibri"/>
          <w:sz w:val="22"/>
          <w:szCs w:val="22"/>
        </w:rPr>
        <w:t xml:space="preserve">for </w:t>
      </w:r>
      <w:r w:rsidRPr="000C76BC">
        <w:rPr>
          <w:rFonts w:ascii="Calibri" w:hAnsi="Calibri" w:cs="Calibri"/>
          <w:sz w:val="22"/>
          <w:szCs w:val="22"/>
        </w:rPr>
        <w:t xml:space="preserve">diversified portfolios.  We </w:t>
      </w:r>
      <w:r>
        <w:rPr>
          <w:rFonts w:ascii="Calibri" w:hAnsi="Calibri" w:cs="Calibri"/>
          <w:sz w:val="22"/>
          <w:szCs w:val="22"/>
        </w:rPr>
        <w:t xml:space="preserve">suspect the </w:t>
      </w:r>
      <w:r w:rsidRPr="000C76BC">
        <w:rPr>
          <w:rFonts w:ascii="Calibri" w:hAnsi="Calibri" w:cs="Calibri"/>
          <w:sz w:val="22"/>
          <w:szCs w:val="22"/>
        </w:rPr>
        <w:t xml:space="preserve">benchmark 10-year Treasury yield </w:t>
      </w:r>
      <w:r>
        <w:rPr>
          <w:rFonts w:ascii="Calibri" w:hAnsi="Calibri" w:cs="Calibri"/>
          <w:sz w:val="22"/>
          <w:szCs w:val="22"/>
        </w:rPr>
        <w:t xml:space="preserve">will </w:t>
      </w:r>
      <w:r w:rsidRPr="000C76BC">
        <w:rPr>
          <w:rFonts w:ascii="Calibri" w:hAnsi="Calibri" w:cs="Calibri"/>
          <w:sz w:val="22"/>
          <w:szCs w:val="22"/>
        </w:rPr>
        <w:t>hover in the 4.00% to 4.50% range this year, supported by persistent inflation and the fiscal concerns of global investors.  Intermediate-term maturities and higher rated credits are well positioned</w:t>
      </w:r>
      <w:r>
        <w:rPr>
          <w:rFonts w:ascii="Calibri" w:hAnsi="Calibri" w:cs="Calibri"/>
          <w:sz w:val="22"/>
          <w:szCs w:val="22"/>
        </w:rPr>
        <w:t xml:space="preserve">, in our view, for this uncertain economic and </w:t>
      </w:r>
      <w:r w:rsidRPr="000C76BC">
        <w:rPr>
          <w:rFonts w:ascii="Calibri" w:hAnsi="Calibri" w:cs="Calibri"/>
          <w:sz w:val="22"/>
          <w:szCs w:val="22"/>
        </w:rPr>
        <w:t xml:space="preserve">geopolitical </w:t>
      </w:r>
      <w:r>
        <w:rPr>
          <w:rFonts w:ascii="Calibri" w:hAnsi="Calibri" w:cs="Calibri"/>
          <w:sz w:val="22"/>
          <w:szCs w:val="22"/>
        </w:rPr>
        <w:t xml:space="preserve">environment.  </w:t>
      </w:r>
    </w:p>
    <w:p w14:paraId="5B41D71B" w14:textId="77777777" w:rsidR="000D0329" w:rsidRDefault="000D0329" w:rsidP="000D0329">
      <w:pPr>
        <w:jc w:val="both"/>
        <w:rPr>
          <w:rFonts w:ascii="Calibri" w:hAnsi="Calibri" w:cs="Calibri"/>
          <w:b/>
          <w:bCs/>
          <w:sz w:val="22"/>
          <w:szCs w:val="22"/>
        </w:rPr>
      </w:pPr>
      <w:r>
        <w:rPr>
          <w:rFonts w:ascii="Calibri" w:hAnsi="Calibri" w:cs="Calibri"/>
          <w:b/>
          <w:bCs/>
          <w:sz w:val="22"/>
          <w:szCs w:val="22"/>
        </w:rPr>
        <w:t>Equities</w:t>
      </w:r>
    </w:p>
    <w:p w14:paraId="07E61ABA" w14:textId="77777777" w:rsidR="000D0329" w:rsidRDefault="000D0329" w:rsidP="000D0329">
      <w:pPr>
        <w:jc w:val="both"/>
        <w:rPr>
          <w:rFonts w:ascii="Calibri" w:hAnsi="Calibri" w:cs="Calibri"/>
          <w:sz w:val="22"/>
          <w:szCs w:val="22"/>
        </w:rPr>
      </w:pPr>
      <w:r>
        <w:rPr>
          <w:rFonts w:ascii="Calibri" w:hAnsi="Calibri" w:cs="Calibri"/>
          <w:sz w:val="22"/>
          <w:szCs w:val="22"/>
        </w:rPr>
        <w:t>The US equity markets spent the first two months of the year attempting to firmly break out to new highs, but momentum weakened - perhaps justifiably - given the strength of the 3+ year rally.</w:t>
      </w:r>
    </w:p>
    <w:p w14:paraId="219C04F9" w14:textId="77777777" w:rsidR="000D0329" w:rsidRDefault="000D0329" w:rsidP="000D0329">
      <w:pPr>
        <w:jc w:val="both"/>
        <w:rPr>
          <w:rFonts w:ascii="Calibri" w:hAnsi="Calibri" w:cs="Calibri"/>
          <w:sz w:val="22"/>
          <w:szCs w:val="22"/>
        </w:rPr>
      </w:pPr>
      <w:r>
        <w:rPr>
          <w:rFonts w:ascii="Calibri" w:hAnsi="Calibri" w:cs="Calibri"/>
          <w:sz w:val="22"/>
          <w:szCs w:val="22"/>
        </w:rPr>
        <w:t>Valuations were stretched and investors worried about the degree to which the AI spend would translate to AI profits, concerns that were magnified as the geopolitical situation intensified.  Then the war in Iran began, and volatility ensued, with the major equity market indexes at their lowest, hovered at, or near, correction territory.</w:t>
      </w:r>
    </w:p>
    <w:p w14:paraId="79778F28" w14:textId="77777777" w:rsidR="000D0329" w:rsidRDefault="000D0329" w:rsidP="000D0329">
      <w:pPr>
        <w:jc w:val="center"/>
        <w:rPr>
          <w:rFonts w:ascii="Calibri" w:hAnsi="Calibri" w:cs="Calibri"/>
          <w:sz w:val="22"/>
          <w:szCs w:val="22"/>
        </w:rPr>
      </w:pPr>
      <w:r>
        <w:rPr>
          <w:noProof/>
        </w:rPr>
        <w:lastRenderedPageBreak/>
        <w:drawing>
          <wp:inline distT="0" distB="0" distL="0" distR="0" wp14:anchorId="3501708A" wp14:editId="1347271E">
            <wp:extent cx="4572000" cy="2743200"/>
            <wp:effectExtent l="0" t="0" r="0" b="0"/>
            <wp:docPr id="617129402" name="Chart 1">
              <a:extLst xmlns:a="http://schemas.openxmlformats.org/drawingml/2006/main">
                <a:ext uri="{FF2B5EF4-FFF2-40B4-BE49-F238E27FC236}">
                  <a16:creationId xmlns:a16="http://schemas.microsoft.com/office/drawing/2014/main" id="{F0462B4A-B75A-75E2-77FD-FA086565FDD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ABBF567" w14:textId="77777777" w:rsidR="000D0329" w:rsidRDefault="000D0329" w:rsidP="000D0329">
      <w:pPr>
        <w:jc w:val="both"/>
        <w:rPr>
          <w:rFonts w:ascii="Calibri" w:hAnsi="Calibri" w:cs="Calibri"/>
          <w:sz w:val="22"/>
          <w:szCs w:val="22"/>
        </w:rPr>
      </w:pPr>
    </w:p>
    <w:p w14:paraId="17C264A2" w14:textId="77777777" w:rsidR="000D0329" w:rsidRDefault="000D0329" w:rsidP="000D0329">
      <w:pPr>
        <w:jc w:val="both"/>
        <w:rPr>
          <w:rFonts w:ascii="Calibri" w:hAnsi="Calibri" w:cs="Calibri"/>
          <w:sz w:val="22"/>
          <w:szCs w:val="22"/>
        </w:rPr>
      </w:pPr>
      <w:r>
        <w:rPr>
          <w:rFonts w:ascii="Calibri" w:hAnsi="Calibri" w:cs="Calibri"/>
          <w:sz w:val="22"/>
          <w:szCs w:val="22"/>
        </w:rPr>
        <w:t>Fortunately, investors were reminded throughout the quarter about the earnings power of US corporations.  Indeed, companies in the S&amp;P 500 Index reported profit growth of ~+14.0% year-over-year (YOY) for the fourth quarter.   Despite the market volatility in March, earnings guidance from US businesses accelerated over the next twelve months.  Equity market weakness led to improving valuations, which increased the urgency of any “buy-the-dip” opportunities.   While the yield on the benchmark 10-year Treasury climbed by approximately 50 basis points in March, it managed to hold below the critical 4.5% level, which has proven to be an important “make or break’” range for the S&amp;P 500.  Nevertheless, the Index traded in a volatile pattern, breaking below important technical support levels by the end of March.</w:t>
      </w:r>
    </w:p>
    <w:p w14:paraId="179B6A34" w14:textId="77777777" w:rsidR="000D0329" w:rsidRDefault="000D0329" w:rsidP="000D0329">
      <w:pPr>
        <w:jc w:val="center"/>
        <w:rPr>
          <w:rFonts w:ascii="Calibri" w:hAnsi="Calibri" w:cs="Calibri"/>
          <w:sz w:val="22"/>
          <w:szCs w:val="22"/>
        </w:rPr>
      </w:pPr>
      <w:r>
        <w:rPr>
          <w:noProof/>
        </w:rPr>
        <w:drawing>
          <wp:inline distT="0" distB="0" distL="0" distR="0" wp14:anchorId="2BB45A3B" wp14:editId="40F642FB">
            <wp:extent cx="4572000" cy="2743200"/>
            <wp:effectExtent l="0" t="0" r="0" b="0"/>
            <wp:docPr id="1532339200" name="Chart 1">
              <a:extLst xmlns:a="http://schemas.openxmlformats.org/drawingml/2006/main">
                <a:ext uri="{FF2B5EF4-FFF2-40B4-BE49-F238E27FC236}">
                  <a16:creationId xmlns:a16="http://schemas.microsoft.com/office/drawing/2014/main" id="{C0A287E0-2CC2-598F-992B-A504C6B5B82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0460E14" w14:textId="77777777" w:rsidR="000D0329" w:rsidRDefault="000D0329" w:rsidP="000D0329">
      <w:pPr>
        <w:jc w:val="both"/>
        <w:rPr>
          <w:rFonts w:ascii="Calibri" w:hAnsi="Calibri" w:cs="Calibri"/>
          <w:sz w:val="22"/>
          <w:szCs w:val="22"/>
        </w:rPr>
      </w:pPr>
    </w:p>
    <w:p w14:paraId="5A96F027" w14:textId="77777777" w:rsidR="000D0329" w:rsidRDefault="000D0329" w:rsidP="000D0329">
      <w:pPr>
        <w:jc w:val="both"/>
        <w:rPr>
          <w:rFonts w:ascii="Calibri" w:hAnsi="Calibri" w:cs="Calibri"/>
          <w:sz w:val="22"/>
          <w:szCs w:val="22"/>
        </w:rPr>
      </w:pPr>
      <w:r>
        <w:rPr>
          <w:rFonts w:ascii="Calibri" w:hAnsi="Calibri" w:cs="Calibri"/>
          <w:sz w:val="22"/>
          <w:szCs w:val="22"/>
        </w:rPr>
        <w:t>It should also be noted that specific market trends, including large vs. small, growth vs. value, and cyclicals vs. defensives all maintained a propensity for “risk off” trading as the quarter progressed, suggesting investors were pricing in an economic slowdown given the geopolitical situation.  In addition, commodity sectors like Energy and Utilities dramatically outperformed pro-cyclical sectors like Technology, Consumer Discretionary, and Financials.  And the Magnificent Seven wasn’t too magnificent, with industry darling Nvidia falling ~-6.0% for the quarter despite record sales and profits.</w:t>
      </w:r>
    </w:p>
    <w:p w14:paraId="6B87EEAB" w14:textId="77777777" w:rsidR="000D0329" w:rsidRDefault="000D0329" w:rsidP="000D0329">
      <w:pPr>
        <w:jc w:val="both"/>
        <w:rPr>
          <w:rFonts w:ascii="Calibri" w:hAnsi="Calibri" w:cs="Calibri"/>
          <w:sz w:val="22"/>
          <w:szCs w:val="22"/>
        </w:rPr>
      </w:pPr>
      <w:r>
        <w:rPr>
          <w:rFonts w:ascii="Calibri" w:hAnsi="Calibri" w:cs="Calibri"/>
          <w:sz w:val="22"/>
          <w:szCs w:val="22"/>
        </w:rPr>
        <w:t xml:space="preserve">Looking ahead, we expect the trends favoring value and small caps to continue, particularly as defensives outperform their cyclical counterparts.  Any resolution to the war will likely be met with a ferocious rally, one that we expect to prove unsustainable until inflationary pressures abate.  Corporate profit growth remains solid (~+15.0% YOY in 2026) and we look for profit growth, rather than P/E expansion, to deliver the bulk of equity returns this year.   </w:t>
      </w:r>
    </w:p>
    <w:p w14:paraId="58DC028B" w14:textId="77777777" w:rsidR="000D0329" w:rsidRDefault="000D0329" w:rsidP="000D0329">
      <w:pPr>
        <w:jc w:val="center"/>
        <w:rPr>
          <w:rFonts w:ascii="Calibri" w:hAnsi="Calibri" w:cs="Calibri"/>
          <w:sz w:val="22"/>
          <w:szCs w:val="22"/>
        </w:rPr>
      </w:pPr>
      <w:r>
        <w:rPr>
          <w:noProof/>
        </w:rPr>
        <w:drawing>
          <wp:inline distT="0" distB="0" distL="0" distR="0" wp14:anchorId="42745DD7" wp14:editId="0540E5F6">
            <wp:extent cx="4572000" cy="2743200"/>
            <wp:effectExtent l="0" t="0" r="0" b="0"/>
            <wp:docPr id="704950131" name="Chart 1">
              <a:extLst xmlns:a="http://schemas.openxmlformats.org/drawingml/2006/main">
                <a:ext uri="{FF2B5EF4-FFF2-40B4-BE49-F238E27FC236}">
                  <a16:creationId xmlns:a16="http://schemas.microsoft.com/office/drawing/2014/main" id="{763EB0DA-FE59-8D62-9DA9-10AEEEC4D3C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B5A620B" w14:textId="77777777" w:rsidR="000D0329" w:rsidRDefault="000D0329" w:rsidP="000D0329">
      <w:pPr>
        <w:jc w:val="both"/>
        <w:rPr>
          <w:rFonts w:ascii="Calibri" w:hAnsi="Calibri" w:cs="Calibri"/>
          <w:sz w:val="22"/>
          <w:szCs w:val="22"/>
        </w:rPr>
      </w:pPr>
    </w:p>
    <w:p w14:paraId="257007C8" w14:textId="77777777" w:rsidR="000D0329" w:rsidRDefault="000D0329" w:rsidP="000D0329">
      <w:pPr>
        <w:jc w:val="both"/>
        <w:rPr>
          <w:rFonts w:ascii="Calibri" w:hAnsi="Calibri" w:cs="Calibri"/>
          <w:sz w:val="22"/>
          <w:szCs w:val="22"/>
        </w:rPr>
      </w:pPr>
      <w:r>
        <w:rPr>
          <w:rFonts w:ascii="Calibri" w:hAnsi="Calibri" w:cs="Calibri"/>
          <w:sz w:val="22"/>
          <w:szCs w:val="22"/>
        </w:rPr>
        <w:t>While our yearend fair value estimate for the S&amp;P 500 Index remains 7,500 by year end, we remind investors that midterm election years typically experience the worst selloffs (avg. -19.0%) before rallying by approximately one-third over the ensuing twelve months – another important reason for diversified strategies emphasizing “time in,” rather than “timing” the equity markets.</w:t>
      </w:r>
    </w:p>
    <w:p w14:paraId="55E73795" w14:textId="63C0D703" w:rsidR="000D0329" w:rsidRPr="005F367C" w:rsidRDefault="005F367C" w:rsidP="000D0329">
      <w:pPr>
        <w:jc w:val="both"/>
        <w:rPr>
          <w:rFonts w:ascii="Calibri" w:hAnsi="Calibri" w:cs="Calibri"/>
          <w:i/>
          <w:iCs/>
          <w:sz w:val="22"/>
          <w:szCs w:val="22"/>
        </w:rPr>
      </w:pPr>
      <w:r w:rsidRPr="005F367C">
        <w:rPr>
          <w:rFonts w:ascii="Calibri" w:hAnsi="Calibri" w:cs="Calibri"/>
          <w:i/>
          <w:iCs/>
          <w:sz w:val="22"/>
          <w:szCs w:val="22"/>
        </w:rPr>
        <w:t>Let’s Keep it Together!</w:t>
      </w:r>
    </w:p>
    <w:p w14:paraId="12FB88DE" w14:textId="1E83FC44" w:rsidR="00AF2869" w:rsidRDefault="000D0329" w:rsidP="005F367C">
      <w:pPr>
        <w:jc w:val="both"/>
      </w:pPr>
      <w:r>
        <w:rPr>
          <w:rFonts w:ascii="Calibri" w:hAnsi="Calibri" w:cs="Calibri"/>
          <w:sz w:val="22"/>
          <w:szCs w:val="22"/>
        </w:rPr>
        <w:t xml:space="preserve">  </w:t>
      </w:r>
    </w:p>
    <w:sectPr w:rsidR="00AF2869" w:rsidSect="00384B40">
      <w:headerReference w:type="default" r:id="rId13"/>
      <w:footerReference w:type="even" r:id="rId14"/>
      <w:footerReference w:type="default" r:id="rId15"/>
      <w:pgSz w:w="11910" w:h="16845"/>
      <w:pgMar w:top="1440" w:right="1440" w:bottom="1814"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D0FBF8" w14:textId="77777777" w:rsidR="00F56701" w:rsidRDefault="00F56701" w:rsidP="00804130">
      <w:pPr>
        <w:spacing w:after="0" w:line="240" w:lineRule="auto"/>
      </w:pPr>
      <w:r>
        <w:separator/>
      </w:r>
    </w:p>
  </w:endnote>
  <w:endnote w:type="continuationSeparator" w:id="0">
    <w:p w14:paraId="5A73100C" w14:textId="77777777" w:rsidR="00F56701" w:rsidRDefault="00F56701" w:rsidP="008041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618CEBB5-870B-40E2-A429-98644A789F53}"/>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AE37DC5C-39B7-4FE3-88B0-0EE7B8DE4520}"/>
    <w:embedBold r:id="rId3" w:fontKey="{74AFFDB2-7413-4DAE-AA96-85A63E34C2B3}"/>
    <w:embedItalic r:id="rId4" w:fontKey="{976317F7-7D6B-49E3-BAAF-BD6D1B0FE7A7}"/>
  </w:font>
  <w:font w:name="Arimo">
    <w:altName w:val="Calibri"/>
    <w:charset w:val="00"/>
    <w:family w:val="auto"/>
    <w:pitch w:val="default"/>
  </w:font>
  <w:font w:name="Aptos Display">
    <w:charset w:val="00"/>
    <w:family w:val="swiss"/>
    <w:pitch w:val="variable"/>
    <w:sig w:usb0="20000287" w:usb1="00000003" w:usb2="00000000" w:usb3="00000000" w:csb0="0000019F" w:csb1="00000000"/>
    <w:embedRegular r:id="rId5" w:fontKey="{3BE67A60-8CE0-49F0-A438-2683B1B6CB5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92026807"/>
      <w:docPartObj>
        <w:docPartGallery w:val="Page Numbers (Bottom of Page)"/>
        <w:docPartUnique/>
      </w:docPartObj>
    </w:sdtPr>
    <w:sdtContent>
      <w:p w14:paraId="061BAAC4" w14:textId="43FD23E9" w:rsidR="00804130" w:rsidRDefault="00804130" w:rsidP="003F57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EE834EF" w14:textId="77777777" w:rsidR="00804130" w:rsidRDefault="00804130" w:rsidP="0080413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63104188"/>
      <w:docPartObj>
        <w:docPartGallery w:val="Page Numbers (Bottom of Page)"/>
        <w:docPartUnique/>
      </w:docPartObj>
    </w:sdtPr>
    <w:sdtContent>
      <w:p w14:paraId="3D2F3F30" w14:textId="29225610" w:rsidR="00804130" w:rsidRDefault="00804130" w:rsidP="003F5729">
        <w:pPr>
          <w:pStyle w:val="Footer"/>
          <w:framePr w:wrap="none" w:vAnchor="text" w:hAnchor="margin" w:xAlign="right" w:y="1"/>
          <w:rPr>
            <w:rStyle w:val="PageNumber"/>
          </w:rPr>
        </w:pPr>
        <w:r w:rsidRPr="00804130">
          <w:rPr>
            <w:rStyle w:val="PageNumber"/>
            <w:rFonts w:ascii="Times New Roman" w:hAnsi="Times New Roman" w:cs="Times New Roman"/>
          </w:rPr>
          <w:fldChar w:fldCharType="begin"/>
        </w:r>
        <w:r w:rsidRPr="00804130">
          <w:rPr>
            <w:rStyle w:val="PageNumber"/>
            <w:rFonts w:ascii="Times New Roman" w:hAnsi="Times New Roman" w:cs="Times New Roman"/>
          </w:rPr>
          <w:instrText xml:space="preserve"> PAGE </w:instrText>
        </w:r>
        <w:r w:rsidRPr="00804130">
          <w:rPr>
            <w:rStyle w:val="PageNumber"/>
            <w:rFonts w:ascii="Times New Roman" w:hAnsi="Times New Roman" w:cs="Times New Roman"/>
          </w:rPr>
          <w:fldChar w:fldCharType="separate"/>
        </w:r>
        <w:r w:rsidRPr="00804130">
          <w:rPr>
            <w:rStyle w:val="PageNumber"/>
            <w:rFonts w:ascii="Times New Roman" w:hAnsi="Times New Roman" w:cs="Times New Roman"/>
            <w:noProof/>
          </w:rPr>
          <w:t>1</w:t>
        </w:r>
        <w:r w:rsidRPr="00804130">
          <w:rPr>
            <w:rStyle w:val="PageNumber"/>
            <w:rFonts w:ascii="Times New Roman" w:hAnsi="Times New Roman" w:cs="Times New Roman"/>
          </w:rPr>
          <w:fldChar w:fldCharType="end"/>
        </w:r>
      </w:p>
    </w:sdtContent>
  </w:sdt>
  <w:p w14:paraId="51E4D707" w14:textId="29C2406B" w:rsidR="00804130" w:rsidRPr="00804130" w:rsidRDefault="00384B40" w:rsidP="00804130">
    <w:pPr>
      <w:spacing w:before="120" w:after="120" w:line="336" w:lineRule="auto"/>
      <w:ind w:right="360"/>
    </w:pPr>
    <w:r>
      <w:rPr>
        <w:noProof/>
      </w:rPr>
      <mc:AlternateContent>
        <mc:Choice Requires="wps">
          <w:drawing>
            <wp:anchor distT="0" distB="0" distL="114300" distR="114300" simplePos="0" relativeHeight="251661312" behindDoc="0" locked="0" layoutInCell="1" allowOverlap="1" wp14:anchorId="1C2E15E6" wp14:editId="2B51D6CE">
              <wp:simplePos x="0" y="0"/>
              <wp:positionH relativeFrom="column">
                <wp:posOffset>-1323975</wp:posOffset>
              </wp:positionH>
              <wp:positionV relativeFrom="paragraph">
                <wp:posOffset>-71755</wp:posOffset>
              </wp:positionV>
              <wp:extent cx="8124497" cy="0"/>
              <wp:effectExtent l="0" t="12700" r="16510" b="12700"/>
              <wp:wrapNone/>
              <wp:docPr id="790317173" name="Straight Connector 2"/>
              <wp:cNvGraphicFramePr/>
              <a:graphic xmlns:a="http://schemas.openxmlformats.org/drawingml/2006/main">
                <a:graphicData uri="http://schemas.microsoft.com/office/word/2010/wordprocessingShape">
                  <wps:wsp>
                    <wps:cNvCnPr/>
                    <wps:spPr>
                      <a:xfrm>
                        <a:off x="0" y="0"/>
                        <a:ext cx="8124497" cy="0"/>
                      </a:xfrm>
                      <a:prstGeom prst="line">
                        <a:avLst/>
                      </a:prstGeom>
                      <a:ln w="22225">
                        <a:solidFill>
                          <a:schemeClr val="bg2">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D1CDBEC"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04.25pt,-5.65pt" to="535.45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" strokecolor="#737373 [1614]" strokeweight="1.75pt">
              <v:stroke joinstyle="miter"/>
            </v:line>
          </w:pict>
        </mc:Fallback>
      </mc:AlternateContent>
    </w:r>
    <w:r w:rsidR="00804130" w:rsidRPr="00804130">
      <w:ptab w:relativeTo="margin" w:alignment="center" w:leader="none"/>
    </w:r>
    <w:r w:rsidR="00804130" w:rsidRPr="00804130">
      <w:rPr>
        <w:rFonts w:ascii="Arimo" w:eastAsia="Arimo" w:hAnsi="Arimo" w:cs="Arimo"/>
        <w:color w:val="000000"/>
      </w:rPr>
      <w:t xml:space="preserve"> </w:t>
    </w:r>
    <w:r w:rsidR="00804130" w:rsidRPr="00804130">
      <w:rPr>
        <w:rFonts w:ascii="Times New Roman" w:eastAsia="Arimo" w:hAnsi="Times New Roman" w:cs="Times New Roman"/>
        <w:color w:val="000000"/>
      </w:rPr>
      <w:t>Lynchpin Market Strategy, LLC</w:t>
    </w:r>
    <w:r w:rsidR="00804130" w:rsidRPr="00804130">
      <w:rPr>
        <w:rFonts w:ascii="Arimo" w:eastAsia="Arimo" w:hAnsi="Arimo" w:cs="Arimo"/>
        <w:color w:val="00000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C93899" w14:textId="77777777" w:rsidR="00F56701" w:rsidRDefault="00F56701" w:rsidP="00804130">
      <w:pPr>
        <w:spacing w:after="0" w:line="240" w:lineRule="auto"/>
      </w:pPr>
      <w:r>
        <w:separator/>
      </w:r>
    </w:p>
  </w:footnote>
  <w:footnote w:type="continuationSeparator" w:id="0">
    <w:p w14:paraId="540C579F" w14:textId="77777777" w:rsidR="00F56701" w:rsidRDefault="00F56701" w:rsidP="008041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C4A9C" w14:textId="5B98F4AE" w:rsidR="00804130" w:rsidRDefault="00384B40" w:rsidP="00804130">
    <w:pPr>
      <w:pStyle w:val="Header"/>
      <w:jc w:val="right"/>
    </w:pPr>
    <w:r>
      <w:rPr>
        <w:noProof/>
      </w:rPr>
      <mc:AlternateContent>
        <mc:Choice Requires="wps">
          <w:drawing>
            <wp:anchor distT="0" distB="0" distL="114300" distR="114300" simplePos="0" relativeHeight="251659264" behindDoc="0" locked="0" layoutInCell="1" allowOverlap="1" wp14:anchorId="15EF9519" wp14:editId="71FDE2FA">
              <wp:simplePos x="0" y="0"/>
              <wp:positionH relativeFrom="column">
                <wp:posOffset>-945515</wp:posOffset>
              </wp:positionH>
              <wp:positionV relativeFrom="paragraph">
                <wp:posOffset>889000</wp:posOffset>
              </wp:positionV>
              <wp:extent cx="8124497" cy="0"/>
              <wp:effectExtent l="0" t="12700" r="16510" b="12700"/>
              <wp:wrapNone/>
              <wp:docPr id="481122300" name="Straight Connector 2"/>
              <wp:cNvGraphicFramePr/>
              <a:graphic xmlns:a="http://schemas.openxmlformats.org/drawingml/2006/main">
                <a:graphicData uri="http://schemas.microsoft.com/office/word/2010/wordprocessingShape">
                  <wps:wsp>
                    <wps:cNvCnPr/>
                    <wps:spPr>
                      <a:xfrm>
                        <a:off x="0" y="0"/>
                        <a:ext cx="8124497" cy="0"/>
                      </a:xfrm>
                      <a:prstGeom prst="line">
                        <a:avLst/>
                      </a:prstGeom>
                      <a:ln w="22225">
                        <a:solidFill>
                          <a:schemeClr val="bg2">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95A9B81"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4.45pt,70pt" to="565.25pt,7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" strokecolor="#737373 [1614]" strokeweight="1.75pt">
              <v:stroke joinstyle="miter"/>
            </v:line>
          </w:pict>
        </mc:Fallback>
      </mc:AlternateContent>
    </w:r>
    <w:r w:rsidR="00804130">
      <w:rPr>
        <w:noProof/>
      </w:rPr>
      <w:drawing>
        <wp:inline distT="0" distB="0" distL="0" distR="0" wp14:anchorId="27B97E3E" wp14:editId="0F761844">
          <wp:extent cx="1162050" cy="874661"/>
          <wp:effectExtent l="0" t="0" r="0" b="0"/>
          <wp:docPr id="1295437862" name="Drawing 0" descr="013b15ef03d9ab335027dca8d27b4d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013b15ef03d9ab335027dca8d27b4d79.png"/>
                  <pic:cNvPicPr>
                    <a:picLocks noChangeAspect="1"/>
                  </pic:cNvPicPr>
                </pic:nvPicPr>
                <pic:blipFill>
                  <a:blip r:embed="rId1"/>
                  <a:srcRect t="11827" b="12903"/>
                  <a:stretch>
                    <a:fillRect/>
                  </a:stretch>
                </pic:blipFill>
                <pic:spPr>
                  <a:xfrm>
                    <a:off x="0" y="0"/>
                    <a:ext cx="1162050" cy="874661"/>
                  </a:xfrm>
                  <a:prstGeom prst="rect">
                    <a:avLst/>
                  </a:prstGeom>
                </pic:spPr>
              </pic:pic>
            </a:graphicData>
          </a:graphic>
        </wp:inline>
      </w:drawing>
    </w:r>
  </w:p>
  <w:p w14:paraId="4FBA456D" w14:textId="307F250B" w:rsidR="00804130" w:rsidRDefault="00804130" w:rsidP="00804130">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doNotShadeFormData/>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869"/>
    <w:rsid w:val="000B12BD"/>
    <w:rsid w:val="000D0329"/>
    <w:rsid w:val="00167BB7"/>
    <w:rsid w:val="001808A5"/>
    <w:rsid w:val="00384B40"/>
    <w:rsid w:val="00594C6F"/>
    <w:rsid w:val="005E036E"/>
    <w:rsid w:val="005F367C"/>
    <w:rsid w:val="00804130"/>
    <w:rsid w:val="00AF2869"/>
    <w:rsid w:val="00B136D4"/>
    <w:rsid w:val="00C60F61"/>
    <w:rsid w:val="00CA7AD0"/>
    <w:rsid w:val="00CC704B"/>
    <w:rsid w:val="00F36BB2"/>
    <w:rsid w:val="00F567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748DD3"/>
  <w15:docId w15:val="{A04DB078-F4A9-FA49-A6AA-A056E4E64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41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4130"/>
  </w:style>
  <w:style w:type="paragraph" w:styleId="Footer">
    <w:name w:val="footer"/>
    <w:basedOn w:val="Normal"/>
    <w:link w:val="FooterChar"/>
    <w:uiPriority w:val="99"/>
    <w:unhideWhenUsed/>
    <w:rsid w:val="008041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4130"/>
  </w:style>
  <w:style w:type="character" w:styleId="PageNumber">
    <w:name w:val="page number"/>
    <w:basedOn w:val="DefaultParagraphFont"/>
    <w:uiPriority w:val="99"/>
    <w:semiHidden/>
    <w:unhideWhenUsed/>
    <w:rsid w:val="008041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1">
                <a:latin typeface="Calibri" panose="020F0502020204030204" pitchFamily="34" charset="0"/>
                <a:ea typeface="Calibri" panose="020F0502020204030204" pitchFamily="34" charset="0"/>
                <a:cs typeface="Calibri" panose="020F0502020204030204" pitchFamily="34" charset="0"/>
              </a:rPr>
              <a:t>Equity Index Performance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'Table - Index Perf'!$C$2</c:f>
              <c:strCache>
                <c:ptCount val="1"/>
                <c:pt idx="0">
                  <c:v> 1Q26 </c:v>
                </c:pt>
              </c:strCache>
            </c:strRef>
          </c:tx>
          <c:spPr>
            <a:solidFill>
              <a:srgbClr val="C0000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 - Index Perf'!$B$3:$B$8</c:f>
              <c:strCache>
                <c:ptCount val="6"/>
                <c:pt idx="0">
                  <c:v>DJIA </c:v>
                </c:pt>
                <c:pt idx="1">
                  <c:v>S&amp;P 500</c:v>
                </c:pt>
                <c:pt idx="2">
                  <c:v>NASD</c:v>
                </c:pt>
                <c:pt idx="3">
                  <c:v>R2K</c:v>
                </c:pt>
                <c:pt idx="4">
                  <c:v>EAFE</c:v>
                </c:pt>
                <c:pt idx="5">
                  <c:v>EMG</c:v>
                </c:pt>
              </c:strCache>
            </c:strRef>
          </c:cat>
          <c:val>
            <c:numRef>
              <c:f>'Table - Index Perf'!$C$3:$C$8</c:f>
              <c:numCache>
                <c:formatCode>_(* #,##0.00_);_(* \(#,##0.00\);_(* "-"??_);_(@_)</c:formatCode>
                <c:ptCount val="6"/>
                <c:pt idx="0">
                  <c:v>-3.19</c:v>
                </c:pt>
                <c:pt idx="1">
                  <c:v>-4.33</c:v>
                </c:pt>
                <c:pt idx="2">
                  <c:v>-6.96</c:v>
                </c:pt>
                <c:pt idx="3">
                  <c:v>0.89</c:v>
                </c:pt>
                <c:pt idx="4">
                  <c:v>-1.1200000000000001</c:v>
                </c:pt>
                <c:pt idx="5">
                  <c:v>-0.1</c:v>
                </c:pt>
              </c:numCache>
            </c:numRef>
          </c:val>
          <c:extLst>
            <c:ext xmlns:c16="http://schemas.microsoft.com/office/drawing/2014/chart" uri="{C3380CC4-5D6E-409C-BE32-E72D297353CC}">
              <c16:uniqueId val="{00000000-3AC8-4C23-BEF4-4A15D8CA603D}"/>
            </c:ext>
          </c:extLst>
        </c:ser>
        <c:ser>
          <c:idx val="1"/>
          <c:order val="1"/>
          <c:tx>
            <c:strRef>
              <c:f>'Table - Index Perf'!$D$2</c:f>
              <c:strCache>
                <c:ptCount val="1"/>
                <c:pt idx="0">
                  <c:v> TTM </c:v>
                </c:pt>
              </c:strCache>
            </c:strRef>
          </c:tx>
          <c:spPr>
            <a:solidFill>
              <a:schemeClr val="accent1"/>
            </a:solidFill>
            <a:ln>
              <a:solidFill>
                <a:schemeClr val="accent1"/>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 - Index Perf'!$B$3:$B$8</c:f>
              <c:strCache>
                <c:ptCount val="6"/>
                <c:pt idx="0">
                  <c:v>DJIA </c:v>
                </c:pt>
                <c:pt idx="1">
                  <c:v>S&amp;P 500</c:v>
                </c:pt>
                <c:pt idx="2">
                  <c:v>NASD</c:v>
                </c:pt>
                <c:pt idx="3">
                  <c:v>R2K</c:v>
                </c:pt>
                <c:pt idx="4">
                  <c:v>EAFE</c:v>
                </c:pt>
                <c:pt idx="5">
                  <c:v>EMG</c:v>
                </c:pt>
              </c:strCache>
            </c:strRef>
          </c:cat>
          <c:val>
            <c:numRef>
              <c:f>'Table - Index Perf'!$D$3:$D$8</c:f>
              <c:numCache>
                <c:formatCode>_(* #,##0.00_);_(* \(#,##0.00\);_(* "-"??_);_(@_)</c:formatCode>
                <c:ptCount val="6"/>
                <c:pt idx="0">
                  <c:v>12.23</c:v>
                </c:pt>
                <c:pt idx="1">
                  <c:v>17.8</c:v>
                </c:pt>
                <c:pt idx="2">
                  <c:v>25.6</c:v>
                </c:pt>
                <c:pt idx="3">
                  <c:v>25.72</c:v>
                </c:pt>
                <c:pt idx="4">
                  <c:v>21.88</c:v>
                </c:pt>
                <c:pt idx="5">
                  <c:v>30.3</c:v>
                </c:pt>
              </c:numCache>
            </c:numRef>
          </c:val>
          <c:extLst>
            <c:ext xmlns:c16="http://schemas.microsoft.com/office/drawing/2014/chart" uri="{C3380CC4-5D6E-409C-BE32-E72D297353CC}">
              <c16:uniqueId val="{00000001-3AC8-4C23-BEF4-4A15D8CA603D}"/>
            </c:ext>
          </c:extLst>
        </c:ser>
        <c:dLbls>
          <c:showLegendKey val="0"/>
          <c:showVal val="0"/>
          <c:showCatName val="0"/>
          <c:showSerName val="0"/>
          <c:showPercent val="0"/>
          <c:showBubbleSize val="0"/>
        </c:dLbls>
        <c:gapWidth val="219"/>
        <c:overlap val="-27"/>
        <c:axId val="1019013568"/>
        <c:axId val="1019018368"/>
      </c:barChart>
      <c:catAx>
        <c:axId val="1019013568"/>
        <c:scaling>
          <c:orientation val="minMax"/>
        </c:scaling>
        <c:delete val="0"/>
        <c:axPos val="b"/>
        <c:numFmt formatCode="General" sourceLinked="1"/>
        <c:majorTickMark val="none"/>
        <c:minorTickMark val="none"/>
        <c:tickLblPos val="low"/>
        <c:spPr>
          <a:noFill/>
          <a:ln w="9525" cap="flat" cmpd="sng" algn="ctr">
            <a:solidFill>
              <a:srgbClr val="C00000"/>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19018368"/>
        <c:crosses val="autoZero"/>
        <c:auto val="1"/>
        <c:lblAlgn val="ctr"/>
        <c:lblOffset val="100"/>
        <c:noMultiLvlLbl val="0"/>
      </c:catAx>
      <c:valAx>
        <c:axId val="1019018368"/>
        <c:scaling>
          <c:orientation val="minMax"/>
        </c:scaling>
        <c:delete val="0"/>
        <c:axPos val="l"/>
        <c:majorGridlines>
          <c:spPr>
            <a:ln w="9525" cap="flat" cmpd="sng" algn="ctr">
              <a:solidFill>
                <a:schemeClr val="tx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190135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1">
                <a:latin typeface="Calibri" panose="020F0502020204030204" pitchFamily="34" charset="0"/>
                <a:ea typeface="Calibri" panose="020F0502020204030204" pitchFamily="34" charset="0"/>
                <a:cs typeface="Calibri" panose="020F0502020204030204" pitchFamily="34" charset="0"/>
              </a:rPr>
              <a:t>Fixed Income ETF Performance - 1Q26</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'ETF Perf 1Q26'!$B$1</c:f>
              <c:strCache>
                <c:ptCount val="1"/>
                <c:pt idx="0">
                  <c:v> HYG </c:v>
                </c:pt>
              </c:strCache>
            </c:strRef>
          </c:tx>
          <c:spPr>
            <a:ln w="28575" cap="rnd">
              <a:solidFill>
                <a:schemeClr val="accent1"/>
              </a:solidFill>
              <a:round/>
            </a:ln>
            <a:effectLst/>
          </c:spPr>
          <c:marker>
            <c:symbol val="none"/>
          </c:marker>
          <c:cat>
            <c:numRef>
              <c:f>'ETF Perf 1Q26'!$A$2:$A$63</c:f>
              <c:numCache>
                <c:formatCode>m/d/yyyy</c:formatCode>
                <c:ptCount val="62"/>
                <c:pt idx="0">
                  <c:v>46022</c:v>
                </c:pt>
                <c:pt idx="1">
                  <c:v>46024</c:v>
                </c:pt>
                <c:pt idx="2">
                  <c:v>46027</c:v>
                </c:pt>
                <c:pt idx="3">
                  <c:v>46028</c:v>
                </c:pt>
                <c:pt idx="4">
                  <c:v>46029</c:v>
                </c:pt>
                <c:pt idx="5">
                  <c:v>46030</c:v>
                </c:pt>
                <c:pt idx="6">
                  <c:v>46031</c:v>
                </c:pt>
                <c:pt idx="7">
                  <c:v>46034</c:v>
                </c:pt>
                <c:pt idx="8">
                  <c:v>46035</c:v>
                </c:pt>
                <c:pt idx="9">
                  <c:v>46036</c:v>
                </c:pt>
                <c:pt idx="10">
                  <c:v>46037</c:v>
                </c:pt>
                <c:pt idx="11">
                  <c:v>46038</c:v>
                </c:pt>
                <c:pt idx="12">
                  <c:v>46042</c:v>
                </c:pt>
                <c:pt idx="13">
                  <c:v>46043</c:v>
                </c:pt>
                <c:pt idx="14">
                  <c:v>46044</c:v>
                </c:pt>
                <c:pt idx="15">
                  <c:v>46045</c:v>
                </c:pt>
                <c:pt idx="16">
                  <c:v>46048</c:v>
                </c:pt>
                <c:pt idx="17">
                  <c:v>46049</c:v>
                </c:pt>
                <c:pt idx="18">
                  <c:v>46050</c:v>
                </c:pt>
                <c:pt idx="19">
                  <c:v>46051</c:v>
                </c:pt>
                <c:pt idx="20">
                  <c:v>46052</c:v>
                </c:pt>
                <c:pt idx="21">
                  <c:v>46055</c:v>
                </c:pt>
                <c:pt idx="22">
                  <c:v>46056</c:v>
                </c:pt>
                <c:pt idx="23">
                  <c:v>46057</c:v>
                </c:pt>
                <c:pt idx="24">
                  <c:v>46058</c:v>
                </c:pt>
                <c:pt idx="25">
                  <c:v>46059</c:v>
                </c:pt>
                <c:pt idx="26">
                  <c:v>46062</c:v>
                </c:pt>
                <c:pt idx="27">
                  <c:v>46063</c:v>
                </c:pt>
                <c:pt idx="28">
                  <c:v>46064</c:v>
                </c:pt>
                <c:pt idx="29">
                  <c:v>46065</c:v>
                </c:pt>
                <c:pt idx="30">
                  <c:v>46066</c:v>
                </c:pt>
                <c:pt idx="31">
                  <c:v>46070</c:v>
                </c:pt>
                <c:pt idx="32">
                  <c:v>46071</c:v>
                </c:pt>
                <c:pt idx="33">
                  <c:v>46072</c:v>
                </c:pt>
                <c:pt idx="34">
                  <c:v>46073</c:v>
                </c:pt>
                <c:pt idx="35">
                  <c:v>46076</c:v>
                </c:pt>
                <c:pt idx="36">
                  <c:v>46077</c:v>
                </c:pt>
                <c:pt idx="37">
                  <c:v>46078</c:v>
                </c:pt>
                <c:pt idx="38">
                  <c:v>46079</c:v>
                </c:pt>
                <c:pt idx="39">
                  <c:v>46080</c:v>
                </c:pt>
                <c:pt idx="40">
                  <c:v>46083</c:v>
                </c:pt>
                <c:pt idx="41">
                  <c:v>46084</c:v>
                </c:pt>
                <c:pt idx="42">
                  <c:v>46085</c:v>
                </c:pt>
                <c:pt idx="43">
                  <c:v>46086</c:v>
                </c:pt>
                <c:pt idx="44">
                  <c:v>46087</c:v>
                </c:pt>
                <c:pt idx="45">
                  <c:v>46090</c:v>
                </c:pt>
                <c:pt idx="46">
                  <c:v>46091</c:v>
                </c:pt>
                <c:pt idx="47">
                  <c:v>46092</c:v>
                </c:pt>
                <c:pt idx="48">
                  <c:v>46093</c:v>
                </c:pt>
                <c:pt idx="49">
                  <c:v>46094</c:v>
                </c:pt>
                <c:pt idx="50">
                  <c:v>46097</c:v>
                </c:pt>
                <c:pt idx="51">
                  <c:v>46098</c:v>
                </c:pt>
                <c:pt idx="52">
                  <c:v>46099</c:v>
                </c:pt>
                <c:pt idx="53">
                  <c:v>46100</c:v>
                </c:pt>
                <c:pt idx="54">
                  <c:v>46101</c:v>
                </c:pt>
                <c:pt idx="55">
                  <c:v>46104</c:v>
                </c:pt>
                <c:pt idx="56">
                  <c:v>46105</c:v>
                </c:pt>
                <c:pt idx="57">
                  <c:v>46106</c:v>
                </c:pt>
                <c:pt idx="58">
                  <c:v>46107</c:v>
                </c:pt>
                <c:pt idx="59">
                  <c:v>46108</c:v>
                </c:pt>
                <c:pt idx="60">
                  <c:v>46111</c:v>
                </c:pt>
                <c:pt idx="61">
                  <c:v>46112</c:v>
                </c:pt>
              </c:numCache>
            </c:numRef>
          </c:cat>
          <c:val>
            <c:numRef>
              <c:f>'ETF Perf 1Q26'!$B$2:$B$63</c:f>
              <c:numCache>
                <c:formatCode>_(* #,##0.00_);_(* \(#,##0.00\);_(* "-"??_);_(@_)</c:formatCode>
                <c:ptCount val="62"/>
                <c:pt idx="0">
                  <c:v>0</c:v>
                </c:pt>
                <c:pt idx="1">
                  <c:v>4.9609368826192698E-2</c:v>
                </c:pt>
                <c:pt idx="2">
                  <c:v>0.31005845909674301</c:v>
                </c:pt>
                <c:pt idx="3">
                  <c:v>0.33486295137591598</c:v>
                </c:pt>
                <c:pt idx="4">
                  <c:v>0.31005845909674301</c:v>
                </c:pt>
                <c:pt idx="5">
                  <c:v>0.38447232020210897</c:v>
                </c:pt>
                <c:pt idx="6">
                  <c:v>0.45888618130745401</c:v>
                </c:pt>
                <c:pt idx="7">
                  <c:v>0.508495550133647</c:v>
                </c:pt>
                <c:pt idx="8">
                  <c:v>0.508495550133647</c:v>
                </c:pt>
                <c:pt idx="9">
                  <c:v>0.508495550133647</c:v>
                </c:pt>
                <c:pt idx="10">
                  <c:v>0.508495550133647</c:v>
                </c:pt>
                <c:pt idx="11">
                  <c:v>0.57050716509942601</c:v>
                </c:pt>
                <c:pt idx="12">
                  <c:v>0.31005845909674301</c:v>
                </c:pt>
                <c:pt idx="13">
                  <c:v>0.60771428778603198</c:v>
                </c:pt>
                <c:pt idx="14">
                  <c:v>0.68212814889139795</c:v>
                </c:pt>
                <c:pt idx="15">
                  <c:v>0.63251878006518403</c:v>
                </c:pt>
                <c:pt idx="16">
                  <c:v>0.68212814889139795</c:v>
                </c:pt>
                <c:pt idx="17">
                  <c:v>0.66972590275181199</c:v>
                </c:pt>
                <c:pt idx="18">
                  <c:v>0.508495550133647</c:v>
                </c:pt>
                <c:pt idx="19">
                  <c:v>0.49609330399408103</c:v>
                </c:pt>
                <c:pt idx="20">
                  <c:v>0.60771428778603198</c:v>
                </c:pt>
                <c:pt idx="21">
                  <c:v>0.66809891250688702</c:v>
                </c:pt>
                <c:pt idx="22">
                  <c:v>0.60578103603303801</c:v>
                </c:pt>
                <c:pt idx="23">
                  <c:v>0.481145667353227</c:v>
                </c:pt>
                <c:pt idx="24">
                  <c:v>0.36897364340743999</c:v>
                </c:pt>
                <c:pt idx="25">
                  <c:v>0.71795305997880299</c:v>
                </c:pt>
                <c:pt idx="26">
                  <c:v>0.85505215766054798</c:v>
                </c:pt>
                <c:pt idx="27">
                  <c:v>0.755343478448806</c:v>
                </c:pt>
                <c:pt idx="28">
                  <c:v>0.74288013371478301</c:v>
                </c:pt>
                <c:pt idx="29">
                  <c:v>0.69302598624284495</c:v>
                </c:pt>
                <c:pt idx="30">
                  <c:v>0.76780720745074005</c:v>
                </c:pt>
                <c:pt idx="31">
                  <c:v>0.71795305997880299</c:v>
                </c:pt>
                <c:pt idx="32">
                  <c:v>0.84258842865861405</c:v>
                </c:pt>
                <c:pt idx="33">
                  <c:v>0.87997923139650502</c:v>
                </c:pt>
                <c:pt idx="34">
                  <c:v>0.95476045260440101</c:v>
                </c:pt>
                <c:pt idx="35">
                  <c:v>0.79273428118669798</c:v>
                </c:pt>
                <c:pt idx="36">
                  <c:v>0.71795305997880299</c:v>
                </c:pt>
                <c:pt idx="37">
                  <c:v>0.85505215766054798</c:v>
                </c:pt>
                <c:pt idx="38">
                  <c:v>0.76780720745074005</c:v>
                </c:pt>
                <c:pt idx="39">
                  <c:v>0.60578103603303801</c:v>
                </c:pt>
                <c:pt idx="40">
                  <c:v>0.54811971784638303</c:v>
                </c:pt>
                <c:pt idx="41">
                  <c:v>0.34772478191154199</c:v>
                </c:pt>
                <c:pt idx="42">
                  <c:v>0.69841572766356497</c:v>
                </c:pt>
                <c:pt idx="43">
                  <c:v>0.29762624006177002</c:v>
                </c:pt>
                <c:pt idx="44">
                  <c:v>-0.19083627217892801</c:v>
                </c:pt>
                <c:pt idx="45">
                  <c:v>0.41034815135770603</c:v>
                </c:pt>
                <c:pt idx="46">
                  <c:v>0.24752731394413199</c:v>
                </c:pt>
                <c:pt idx="47">
                  <c:v>2.2083107084416399E-2</c:v>
                </c:pt>
                <c:pt idx="48">
                  <c:v>-0.61667541497348599</c:v>
                </c:pt>
                <c:pt idx="49">
                  <c:v>-0.80454552331193496</c:v>
                </c:pt>
                <c:pt idx="50">
                  <c:v>-0.49142867608118002</c:v>
                </c:pt>
                <c:pt idx="51">
                  <c:v>-4.0540262361747702E-2</c:v>
                </c:pt>
                <c:pt idx="52">
                  <c:v>-0.55405204552734399</c:v>
                </c:pt>
                <c:pt idx="53">
                  <c:v>-0.22841037070019601</c:v>
                </c:pt>
                <c:pt idx="54">
                  <c:v>-1.15523685333184</c:v>
                </c:pt>
                <c:pt idx="55">
                  <c:v>-0.50395350367757197</c:v>
                </c:pt>
                <c:pt idx="56">
                  <c:v>-0.84211962183320199</c:v>
                </c:pt>
                <c:pt idx="57">
                  <c:v>-0.52900277460244705</c:v>
                </c:pt>
                <c:pt idx="58">
                  <c:v>-1.15523685333184</c:v>
                </c:pt>
                <c:pt idx="59">
                  <c:v>-1.40573033111645</c:v>
                </c:pt>
                <c:pt idx="60">
                  <c:v>-1.2930080355526501</c:v>
                </c:pt>
                <c:pt idx="61">
                  <c:v>-0.35365710959250202</c:v>
                </c:pt>
              </c:numCache>
            </c:numRef>
          </c:val>
          <c:smooth val="0"/>
          <c:extLst>
            <c:ext xmlns:c16="http://schemas.microsoft.com/office/drawing/2014/chart" uri="{C3380CC4-5D6E-409C-BE32-E72D297353CC}">
              <c16:uniqueId val="{00000000-B3F1-412F-A562-6D3E5E4479DF}"/>
            </c:ext>
          </c:extLst>
        </c:ser>
        <c:ser>
          <c:idx val="1"/>
          <c:order val="1"/>
          <c:tx>
            <c:strRef>
              <c:f>'ETF Perf 1Q26'!$C$1</c:f>
              <c:strCache>
                <c:ptCount val="1"/>
                <c:pt idx="0">
                  <c:v> LQD </c:v>
                </c:pt>
              </c:strCache>
            </c:strRef>
          </c:tx>
          <c:spPr>
            <a:ln w="28575" cap="rnd">
              <a:solidFill>
                <a:schemeClr val="accent2"/>
              </a:solidFill>
              <a:round/>
            </a:ln>
            <a:effectLst/>
          </c:spPr>
          <c:marker>
            <c:symbol val="none"/>
          </c:marker>
          <c:cat>
            <c:numRef>
              <c:f>'ETF Perf 1Q26'!$A$2:$A$63</c:f>
              <c:numCache>
                <c:formatCode>m/d/yyyy</c:formatCode>
                <c:ptCount val="62"/>
                <c:pt idx="0">
                  <c:v>46022</c:v>
                </c:pt>
                <c:pt idx="1">
                  <c:v>46024</c:v>
                </c:pt>
                <c:pt idx="2">
                  <c:v>46027</c:v>
                </c:pt>
                <c:pt idx="3">
                  <c:v>46028</c:v>
                </c:pt>
                <c:pt idx="4">
                  <c:v>46029</c:v>
                </c:pt>
                <c:pt idx="5">
                  <c:v>46030</c:v>
                </c:pt>
                <c:pt idx="6">
                  <c:v>46031</c:v>
                </c:pt>
                <c:pt idx="7">
                  <c:v>46034</c:v>
                </c:pt>
                <c:pt idx="8">
                  <c:v>46035</c:v>
                </c:pt>
                <c:pt idx="9">
                  <c:v>46036</c:v>
                </c:pt>
                <c:pt idx="10">
                  <c:v>46037</c:v>
                </c:pt>
                <c:pt idx="11">
                  <c:v>46038</c:v>
                </c:pt>
                <c:pt idx="12">
                  <c:v>46042</c:v>
                </c:pt>
                <c:pt idx="13">
                  <c:v>46043</c:v>
                </c:pt>
                <c:pt idx="14">
                  <c:v>46044</c:v>
                </c:pt>
                <c:pt idx="15">
                  <c:v>46045</c:v>
                </c:pt>
                <c:pt idx="16">
                  <c:v>46048</c:v>
                </c:pt>
                <c:pt idx="17">
                  <c:v>46049</c:v>
                </c:pt>
                <c:pt idx="18">
                  <c:v>46050</c:v>
                </c:pt>
                <c:pt idx="19">
                  <c:v>46051</c:v>
                </c:pt>
                <c:pt idx="20">
                  <c:v>46052</c:v>
                </c:pt>
                <c:pt idx="21">
                  <c:v>46055</c:v>
                </c:pt>
                <c:pt idx="22">
                  <c:v>46056</c:v>
                </c:pt>
                <c:pt idx="23">
                  <c:v>46057</c:v>
                </c:pt>
                <c:pt idx="24">
                  <c:v>46058</c:v>
                </c:pt>
                <c:pt idx="25">
                  <c:v>46059</c:v>
                </c:pt>
                <c:pt idx="26">
                  <c:v>46062</c:v>
                </c:pt>
                <c:pt idx="27">
                  <c:v>46063</c:v>
                </c:pt>
                <c:pt idx="28">
                  <c:v>46064</c:v>
                </c:pt>
                <c:pt idx="29">
                  <c:v>46065</c:v>
                </c:pt>
                <c:pt idx="30">
                  <c:v>46066</c:v>
                </c:pt>
                <c:pt idx="31">
                  <c:v>46070</c:v>
                </c:pt>
                <c:pt idx="32">
                  <c:v>46071</c:v>
                </c:pt>
                <c:pt idx="33">
                  <c:v>46072</c:v>
                </c:pt>
                <c:pt idx="34">
                  <c:v>46073</c:v>
                </c:pt>
                <c:pt idx="35">
                  <c:v>46076</c:v>
                </c:pt>
                <c:pt idx="36">
                  <c:v>46077</c:v>
                </c:pt>
                <c:pt idx="37">
                  <c:v>46078</c:v>
                </c:pt>
                <c:pt idx="38">
                  <c:v>46079</c:v>
                </c:pt>
                <c:pt idx="39">
                  <c:v>46080</c:v>
                </c:pt>
                <c:pt idx="40">
                  <c:v>46083</c:v>
                </c:pt>
                <c:pt idx="41">
                  <c:v>46084</c:v>
                </c:pt>
                <c:pt idx="42">
                  <c:v>46085</c:v>
                </c:pt>
                <c:pt idx="43">
                  <c:v>46086</c:v>
                </c:pt>
                <c:pt idx="44">
                  <c:v>46087</c:v>
                </c:pt>
                <c:pt idx="45">
                  <c:v>46090</c:v>
                </c:pt>
                <c:pt idx="46">
                  <c:v>46091</c:v>
                </c:pt>
                <c:pt idx="47">
                  <c:v>46092</c:v>
                </c:pt>
                <c:pt idx="48">
                  <c:v>46093</c:v>
                </c:pt>
                <c:pt idx="49">
                  <c:v>46094</c:v>
                </c:pt>
                <c:pt idx="50">
                  <c:v>46097</c:v>
                </c:pt>
                <c:pt idx="51">
                  <c:v>46098</c:v>
                </c:pt>
                <c:pt idx="52">
                  <c:v>46099</c:v>
                </c:pt>
                <c:pt idx="53">
                  <c:v>46100</c:v>
                </c:pt>
                <c:pt idx="54">
                  <c:v>46101</c:v>
                </c:pt>
                <c:pt idx="55">
                  <c:v>46104</c:v>
                </c:pt>
                <c:pt idx="56">
                  <c:v>46105</c:v>
                </c:pt>
                <c:pt idx="57">
                  <c:v>46106</c:v>
                </c:pt>
                <c:pt idx="58">
                  <c:v>46107</c:v>
                </c:pt>
                <c:pt idx="59">
                  <c:v>46108</c:v>
                </c:pt>
                <c:pt idx="60">
                  <c:v>46111</c:v>
                </c:pt>
                <c:pt idx="61">
                  <c:v>46112</c:v>
                </c:pt>
              </c:numCache>
            </c:numRef>
          </c:cat>
          <c:val>
            <c:numRef>
              <c:f>'ETF Perf 1Q26'!$C$2:$C$63</c:f>
              <c:numCache>
                <c:formatCode>_(* #,##0.00_);_(* \(#,##0.00\);_(* "-"??_);_(@_)</c:formatCode>
                <c:ptCount val="62"/>
                <c:pt idx="0">
                  <c:v>0</c:v>
                </c:pt>
                <c:pt idx="1">
                  <c:v>-2.7225824292221899E-2</c:v>
                </c:pt>
                <c:pt idx="2">
                  <c:v>0.254106658427593</c:v>
                </c:pt>
                <c:pt idx="3">
                  <c:v>0.254106658427593</c:v>
                </c:pt>
                <c:pt idx="4">
                  <c:v>0.32670851155136299</c:v>
                </c:pt>
                <c:pt idx="5">
                  <c:v>4.53760288315678E-2</c:v>
                </c:pt>
                <c:pt idx="6">
                  <c:v>0.40838563943921402</c:v>
                </c:pt>
                <c:pt idx="7">
                  <c:v>0.29040741249509999</c:v>
                </c:pt>
                <c:pt idx="8">
                  <c:v>0.50821297186641001</c:v>
                </c:pt>
                <c:pt idx="9">
                  <c:v>0.76231963029400396</c:v>
                </c:pt>
                <c:pt idx="10">
                  <c:v>0.63526647357460497</c:v>
                </c:pt>
                <c:pt idx="11">
                  <c:v>0.34485906107950498</c:v>
                </c:pt>
                <c:pt idx="12">
                  <c:v>-0.26318193319167299</c:v>
                </c:pt>
                <c:pt idx="13">
                  <c:v>0.33578378631544398</c:v>
                </c:pt>
                <c:pt idx="14">
                  <c:v>0.526363521394552</c:v>
                </c:pt>
                <c:pt idx="15">
                  <c:v>0.58989009975426099</c:v>
                </c:pt>
                <c:pt idx="16">
                  <c:v>0.67156722764209198</c:v>
                </c:pt>
                <c:pt idx="17">
                  <c:v>0.56266462045083498</c:v>
                </c:pt>
                <c:pt idx="18">
                  <c:v>0.41746091420327502</c:v>
                </c:pt>
                <c:pt idx="19">
                  <c:v>0.44468639350670103</c:v>
                </c:pt>
                <c:pt idx="20">
                  <c:v>0.34485906107950498</c:v>
                </c:pt>
                <c:pt idx="21">
                  <c:v>0.252150917051572</c:v>
                </c:pt>
                <c:pt idx="22">
                  <c:v>0.29769530040625303</c:v>
                </c:pt>
                <c:pt idx="23">
                  <c:v>0.170171234006434</c:v>
                </c:pt>
                <c:pt idx="24">
                  <c:v>0.65294093859066604</c:v>
                </c:pt>
                <c:pt idx="25">
                  <c:v>0.70759406062077801</c:v>
                </c:pt>
                <c:pt idx="26">
                  <c:v>0.70759406062077801</c:v>
                </c:pt>
                <c:pt idx="27">
                  <c:v>0.94442437108080102</c:v>
                </c:pt>
                <c:pt idx="28">
                  <c:v>0.83511812702059696</c:v>
                </c:pt>
                <c:pt idx="29">
                  <c:v>1.3087790929294101</c:v>
                </c:pt>
                <c:pt idx="30">
                  <c:v>1.64580690877421</c:v>
                </c:pt>
                <c:pt idx="31">
                  <c:v>1.7460044141589799</c:v>
                </c:pt>
                <c:pt idx="32">
                  <c:v>1.64580690877421</c:v>
                </c:pt>
                <c:pt idx="33">
                  <c:v>1.72778659181937</c:v>
                </c:pt>
                <c:pt idx="34">
                  <c:v>1.64580690877421</c:v>
                </c:pt>
                <c:pt idx="35">
                  <c:v>1.7551131528344099</c:v>
                </c:pt>
                <c:pt idx="36">
                  <c:v>1.72778659181937</c:v>
                </c:pt>
                <c:pt idx="37">
                  <c:v>1.7004600308043201</c:v>
                </c:pt>
                <c:pt idx="38">
                  <c:v>1.76422223649862</c:v>
                </c:pt>
                <c:pt idx="39">
                  <c:v>1.72778659181937</c:v>
                </c:pt>
                <c:pt idx="40">
                  <c:v>1.3842312433276001</c:v>
                </c:pt>
                <c:pt idx="41">
                  <c:v>1.33852989007945</c:v>
                </c:pt>
                <c:pt idx="42">
                  <c:v>1.4299329415645201</c:v>
                </c:pt>
                <c:pt idx="43">
                  <c:v>1.0277595150302301</c:v>
                </c:pt>
                <c:pt idx="44">
                  <c:v>0.68956839702985795</c:v>
                </c:pt>
                <c:pt idx="45">
                  <c:v>1.29282819184253</c:v>
                </c:pt>
                <c:pt idx="46">
                  <c:v>0.59816534554478495</c:v>
                </c:pt>
                <c:pt idx="47">
                  <c:v>-0.22446177283206001</c:v>
                </c:pt>
                <c:pt idx="48">
                  <c:v>-0.76373960409958097</c:v>
                </c:pt>
                <c:pt idx="49">
                  <c:v>-1.1293518100398501</c:v>
                </c:pt>
                <c:pt idx="50">
                  <c:v>-0.65405594231750497</c:v>
                </c:pt>
                <c:pt idx="51">
                  <c:v>-9.6497500752961304E-2</c:v>
                </c:pt>
                <c:pt idx="52">
                  <c:v>-0.63577533202048198</c:v>
                </c:pt>
                <c:pt idx="53">
                  <c:v>-0.197041029880933</c:v>
                </c:pt>
                <c:pt idx="54">
                  <c:v>-1.4218412298033001</c:v>
                </c:pt>
                <c:pt idx="55">
                  <c:v>-0.77288008174248002</c:v>
                </c:pt>
                <c:pt idx="56">
                  <c:v>-0.97396645002085402</c:v>
                </c:pt>
                <c:pt idx="57">
                  <c:v>-0.61749472172345998</c:v>
                </c:pt>
                <c:pt idx="58">
                  <c:v>-1.3944204868521699</c:v>
                </c:pt>
                <c:pt idx="59">
                  <c:v>-1.63206842071335</c:v>
                </c:pt>
                <c:pt idx="60">
                  <c:v>-1.00138753796075</c:v>
                </c:pt>
                <c:pt idx="61">
                  <c:v>-0.37984678786228498</c:v>
                </c:pt>
              </c:numCache>
            </c:numRef>
          </c:val>
          <c:smooth val="0"/>
          <c:extLst>
            <c:ext xmlns:c16="http://schemas.microsoft.com/office/drawing/2014/chart" uri="{C3380CC4-5D6E-409C-BE32-E72D297353CC}">
              <c16:uniqueId val="{00000001-B3F1-412F-A562-6D3E5E4479DF}"/>
            </c:ext>
          </c:extLst>
        </c:ser>
        <c:ser>
          <c:idx val="2"/>
          <c:order val="2"/>
          <c:tx>
            <c:strRef>
              <c:f>'ETF Perf 1Q26'!$D$1</c:f>
              <c:strCache>
                <c:ptCount val="1"/>
                <c:pt idx="0">
                  <c:v> BIL </c:v>
                </c:pt>
              </c:strCache>
            </c:strRef>
          </c:tx>
          <c:spPr>
            <a:ln w="28575" cap="rnd">
              <a:solidFill>
                <a:schemeClr val="accent3"/>
              </a:solidFill>
              <a:round/>
            </a:ln>
            <a:effectLst/>
          </c:spPr>
          <c:marker>
            <c:symbol val="none"/>
          </c:marker>
          <c:cat>
            <c:numRef>
              <c:f>'ETF Perf 1Q26'!$A$2:$A$63</c:f>
              <c:numCache>
                <c:formatCode>m/d/yyyy</c:formatCode>
                <c:ptCount val="62"/>
                <c:pt idx="0">
                  <c:v>46022</c:v>
                </c:pt>
                <c:pt idx="1">
                  <c:v>46024</c:v>
                </c:pt>
                <c:pt idx="2">
                  <c:v>46027</c:v>
                </c:pt>
                <c:pt idx="3">
                  <c:v>46028</c:v>
                </c:pt>
                <c:pt idx="4">
                  <c:v>46029</c:v>
                </c:pt>
                <c:pt idx="5">
                  <c:v>46030</c:v>
                </c:pt>
                <c:pt idx="6">
                  <c:v>46031</c:v>
                </c:pt>
                <c:pt idx="7">
                  <c:v>46034</c:v>
                </c:pt>
                <c:pt idx="8">
                  <c:v>46035</c:v>
                </c:pt>
                <c:pt idx="9">
                  <c:v>46036</c:v>
                </c:pt>
                <c:pt idx="10">
                  <c:v>46037</c:v>
                </c:pt>
                <c:pt idx="11">
                  <c:v>46038</c:v>
                </c:pt>
                <c:pt idx="12">
                  <c:v>46042</c:v>
                </c:pt>
                <c:pt idx="13">
                  <c:v>46043</c:v>
                </c:pt>
                <c:pt idx="14">
                  <c:v>46044</c:v>
                </c:pt>
                <c:pt idx="15">
                  <c:v>46045</c:v>
                </c:pt>
                <c:pt idx="16">
                  <c:v>46048</c:v>
                </c:pt>
                <c:pt idx="17">
                  <c:v>46049</c:v>
                </c:pt>
                <c:pt idx="18">
                  <c:v>46050</c:v>
                </c:pt>
                <c:pt idx="19">
                  <c:v>46051</c:v>
                </c:pt>
                <c:pt idx="20">
                  <c:v>46052</c:v>
                </c:pt>
                <c:pt idx="21">
                  <c:v>46055</c:v>
                </c:pt>
                <c:pt idx="22">
                  <c:v>46056</c:v>
                </c:pt>
                <c:pt idx="23">
                  <c:v>46057</c:v>
                </c:pt>
                <c:pt idx="24">
                  <c:v>46058</c:v>
                </c:pt>
                <c:pt idx="25">
                  <c:v>46059</c:v>
                </c:pt>
                <c:pt idx="26">
                  <c:v>46062</c:v>
                </c:pt>
                <c:pt idx="27">
                  <c:v>46063</c:v>
                </c:pt>
                <c:pt idx="28">
                  <c:v>46064</c:v>
                </c:pt>
                <c:pt idx="29">
                  <c:v>46065</c:v>
                </c:pt>
                <c:pt idx="30">
                  <c:v>46066</c:v>
                </c:pt>
                <c:pt idx="31">
                  <c:v>46070</c:v>
                </c:pt>
                <c:pt idx="32">
                  <c:v>46071</c:v>
                </c:pt>
                <c:pt idx="33">
                  <c:v>46072</c:v>
                </c:pt>
                <c:pt idx="34">
                  <c:v>46073</c:v>
                </c:pt>
                <c:pt idx="35">
                  <c:v>46076</c:v>
                </c:pt>
                <c:pt idx="36">
                  <c:v>46077</c:v>
                </c:pt>
                <c:pt idx="37">
                  <c:v>46078</c:v>
                </c:pt>
                <c:pt idx="38">
                  <c:v>46079</c:v>
                </c:pt>
                <c:pt idx="39">
                  <c:v>46080</c:v>
                </c:pt>
                <c:pt idx="40">
                  <c:v>46083</c:v>
                </c:pt>
                <c:pt idx="41">
                  <c:v>46084</c:v>
                </c:pt>
                <c:pt idx="42">
                  <c:v>46085</c:v>
                </c:pt>
                <c:pt idx="43">
                  <c:v>46086</c:v>
                </c:pt>
                <c:pt idx="44">
                  <c:v>46087</c:v>
                </c:pt>
                <c:pt idx="45">
                  <c:v>46090</c:v>
                </c:pt>
                <c:pt idx="46">
                  <c:v>46091</c:v>
                </c:pt>
                <c:pt idx="47">
                  <c:v>46092</c:v>
                </c:pt>
                <c:pt idx="48">
                  <c:v>46093</c:v>
                </c:pt>
                <c:pt idx="49">
                  <c:v>46094</c:v>
                </c:pt>
                <c:pt idx="50">
                  <c:v>46097</c:v>
                </c:pt>
                <c:pt idx="51">
                  <c:v>46098</c:v>
                </c:pt>
                <c:pt idx="52">
                  <c:v>46099</c:v>
                </c:pt>
                <c:pt idx="53">
                  <c:v>46100</c:v>
                </c:pt>
                <c:pt idx="54">
                  <c:v>46101</c:v>
                </c:pt>
                <c:pt idx="55">
                  <c:v>46104</c:v>
                </c:pt>
                <c:pt idx="56">
                  <c:v>46105</c:v>
                </c:pt>
                <c:pt idx="57">
                  <c:v>46106</c:v>
                </c:pt>
                <c:pt idx="58">
                  <c:v>46107</c:v>
                </c:pt>
                <c:pt idx="59">
                  <c:v>46108</c:v>
                </c:pt>
                <c:pt idx="60">
                  <c:v>46111</c:v>
                </c:pt>
                <c:pt idx="61">
                  <c:v>46112</c:v>
                </c:pt>
              </c:numCache>
            </c:numRef>
          </c:cat>
          <c:val>
            <c:numRef>
              <c:f>'ETF Perf 1Q26'!$D$2:$D$63</c:f>
              <c:numCache>
                <c:formatCode>_(* #,##0.00_);_(* \(#,##0.00\);_(* "-"??_);_(@_)</c:formatCode>
                <c:ptCount val="62"/>
                <c:pt idx="0">
                  <c:v>0</c:v>
                </c:pt>
                <c:pt idx="1">
                  <c:v>4.3773378058373898E-2</c:v>
                </c:pt>
                <c:pt idx="2">
                  <c:v>4.3773378058373898E-2</c:v>
                </c:pt>
                <c:pt idx="3">
                  <c:v>5.4716722572964303E-2</c:v>
                </c:pt>
                <c:pt idx="4">
                  <c:v>7.6603411602157501E-2</c:v>
                </c:pt>
                <c:pt idx="5">
                  <c:v>7.6603411602157501E-2</c:v>
                </c:pt>
                <c:pt idx="6">
                  <c:v>9.8490100631338298E-2</c:v>
                </c:pt>
                <c:pt idx="7">
                  <c:v>0.109433445145928</c:v>
                </c:pt>
                <c:pt idx="8">
                  <c:v>0.120376789660519</c:v>
                </c:pt>
                <c:pt idx="9">
                  <c:v>0.13132013417512101</c:v>
                </c:pt>
                <c:pt idx="10">
                  <c:v>0.13132013417512101</c:v>
                </c:pt>
                <c:pt idx="11">
                  <c:v>0.17509351223348299</c:v>
                </c:pt>
                <c:pt idx="12">
                  <c:v>0.17509351223348299</c:v>
                </c:pt>
                <c:pt idx="13">
                  <c:v>0.18603685674808601</c:v>
                </c:pt>
                <c:pt idx="14">
                  <c:v>0.19698020126267601</c:v>
                </c:pt>
                <c:pt idx="15">
                  <c:v>0.22981023480644699</c:v>
                </c:pt>
                <c:pt idx="16">
                  <c:v>0.22981023480644699</c:v>
                </c:pt>
                <c:pt idx="17">
                  <c:v>0.24075357932104999</c:v>
                </c:pt>
                <c:pt idx="18">
                  <c:v>0.25169692383564102</c:v>
                </c:pt>
                <c:pt idx="19">
                  <c:v>0.27358361286482102</c:v>
                </c:pt>
                <c:pt idx="20">
                  <c:v>0.29547030189401502</c:v>
                </c:pt>
                <c:pt idx="21">
                  <c:v>0.31071464133805499</c:v>
                </c:pt>
                <c:pt idx="22">
                  <c:v>0.31071464133805499</c:v>
                </c:pt>
                <c:pt idx="23">
                  <c:v>0.33266711334463001</c:v>
                </c:pt>
                <c:pt idx="24">
                  <c:v>0.33266711334463001</c:v>
                </c:pt>
                <c:pt idx="25">
                  <c:v>0.36559582135447899</c:v>
                </c:pt>
                <c:pt idx="26">
                  <c:v>0.36559582135447899</c:v>
                </c:pt>
                <c:pt idx="27">
                  <c:v>0.376572057357766</c:v>
                </c:pt>
                <c:pt idx="28">
                  <c:v>0.39852366379885101</c:v>
                </c:pt>
                <c:pt idx="29">
                  <c:v>0.39852366379885101</c:v>
                </c:pt>
                <c:pt idx="30">
                  <c:v>0.442428607812</c:v>
                </c:pt>
                <c:pt idx="31">
                  <c:v>0.45340484381528701</c:v>
                </c:pt>
                <c:pt idx="32">
                  <c:v>0.46438021425308401</c:v>
                </c:pt>
                <c:pt idx="33">
                  <c:v>0.46438021425308401</c:v>
                </c:pt>
                <c:pt idx="34">
                  <c:v>0.49730892226294598</c:v>
                </c:pt>
                <c:pt idx="35">
                  <c:v>0.49730892226294598</c:v>
                </c:pt>
                <c:pt idx="36">
                  <c:v>0.51926139426950801</c:v>
                </c:pt>
                <c:pt idx="37">
                  <c:v>0.53023763027279502</c:v>
                </c:pt>
                <c:pt idx="38">
                  <c:v>0.54121300071059197</c:v>
                </c:pt>
                <c:pt idx="39">
                  <c:v>0.56316547271716699</c:v>
                </c:pt>
                <c:pt idx="40">
                  <c:v>0.57755117119320598</c:v>
                </c:pt>
                <c:pt idx="41">
                  <c:v>0.58855597085772904</c:v>
                </c:pt>
                <c:pt idx="42">
                  <c:v>0.59956163608774204</c:v>
                </c:pt>
                <c:pt idx="43">
                  <c:v>0.61056730131775505</c:v>
                </c:pt>
                <c:pt idx="44">
                  <c:v>0.63257776621229</c:v>
                </c:pt>
                <c:pt idx="45">
                  <c:v>0.64358256587680096</c:v>
                </c:pt>
                <c:pt idx="46">
                  <c:v>0.65458823110681297</c:v>
                </c:pt>
                <c:pt idx="47">
                  <c:v>0.65458823110681297</c:v>
                </c:pt>
                <c:pt idx="48">
                  <c:v>0.67659869600134903</c:v>
                </c:pt>
                <c:pt idx="49">
                  <c:v>0.70961482612589699</c:v>
                </c:pt>
                <c:pt idx="50">
                  <c:v>0.70961482612589699</c:v>
                </c:pt>
                <c:pt idx="51">
                  <c:v>0.72061962579042005</c:v>
                </c:pt>
                <c:pt idx="52">
                  <c:v>0.74263095625044495</c:v>
                </c:pt>
                <c:pt idx="53">
                  <c:v>0.74263095625044495</c:v>
                </c:pt>
                <c:pt idx="54">
                  <c:v>0.77564622080949097</c:v>
                </c:pt>
                <c:pt idx="55">
                  <c:v>0.78665188603950398</c:v>
                </c:pt>
                <c:pt idx="56">
                  <c:v>0.79765755126951599</c:v>
                </c:pt>
                <c:pt idx="57">
                  <c:v>0.78665188603950398</c:v>
                </c:pt>
                <c:pt idx="58">
                  <c:v>0.80866235093403904</c:v>
                </c:pt>
                <c:pt idx="59">
                  <c:v>0.841678481058588</c:v>
                </c:pt>
                <c:pt idx="60">
                  <c:v>0.85268414628860001</c:v>
                </c:pt>
                <c:pt idx="61">
                  <c:v>0.85268414628860001</c:v>
                </c:pt>
              </c:numCache>
            </c:numRef>
          </c:val>
          <c:smooth val="0"/>
          <c:extLst>
            <c:ext xmlns:c16="http://schemas.microsoft.com/office/drawing/2014/chart" uri="{C3380CC4-5D6E-409C-BE32-E72D297353CC}">
              <c16:uniqueId val="{00000002-B3F1-412F-A562-6D3E5E4479DF}"/>
            </c:ext>
          </c:extLst>
        </c:ser>
        <c:ser>
          <c:idx val="3"/>
          <c:order val="3"/>
          <c:tx>
            <c:strRef>
              <c:f>'ETF Perf 1Q26'!$E$1</c:f>
              <c:strCache>
                <c:ptCount val="1"/>
                <c:pt idx="0">
                  <c:v> AGG </c:v>
                </c:pt>
              </c:strCache>
            </c:strRef>
          </c:tx>
          <c:spPr>
            <a:ln w="28575" cap="rnd">
              <a:solidFill>
                <a:schemeClr val="accent4"/>
              </a:solidFill>
              <a:round/>
            </a:ln>
            <a:effectLst/>
          </c:spPr>
          <c:marker>
            <c:symbol val="none"/>
          </c:marker>
          <c:cat>
            <c:numRef>
              <c:f>'ETF Perf 1Q26'!$A$2:$A$63</c:f>
              <c:numCache>
                <c:formatCode>m/d/yyyy</c:formatCode>
                <c:ptCount val="62"/>
                <c:pt idx="0">
                  <c:v>46022</c:v>
                </c:pt>
                <c:pt idx="1">
                  <c:v>46024</c:v>
                </c:pt>
                <c:pt idx="2">
                  <c:v>46027</c:v>
                </c:pt>
                <c:pt idx="3">
                  <c:v>46028</c:v>
                </c:pt>
                <c:pt idx="4">
                  <c:v>46029</c:v>
                </c:pt>
                <c:pt idx="5">
                  <c:v>46030</c:v>
                </c:pt>
                <c:pt idx="6">
                  <c:v>46031</c:v>
                </c:pt>
                <c:pt idx="7">
                  <c:v>46034</c:v>
                </c:pt>
                <c:pt idx="8">
                  <c:v>46035</c:v>
                </c:pt>
                <c:pt idx="9">
                  <c:v>46036</c:v>
                </c:pt>
                <c:pt idx="10">
                  <c:v>46037</c:v>
                </c:pt>
                <c:pt idx="11">
                  <c:v>46038</c:v>
                </c:pt>
                <c:pt idx="12">
                  <c:v>46042</c:v>
                </c:pt>
                <c:pt idx="13">
                  <c:v>46043</c:v>
                </c:pt>
                <c:pt idx="14">
                  <c:v>46044</c:v>
                </c:pt>
                <c:pt idx="15">
                  <c:v>46045</c:v>
                </c:pt>
                <c:pt idx="16">
                  <c:v>46048</c:v>
                </c:pt>
                <c:pt idx="17">
                  <c:v>46049</c:v>
                </c:pt>
                <c:pt idx="18">
                  <c:v>46050</c:v>
                </c:pt>
                <c:pt idx="19">
                  <c:v>46051</c:v>
                </c:pt>
                <c:pt idx="20">
                  <c:v>46052</c:v>
                </c:pt>
                <c:pt idx="21">
                  <c:v>46055</c:v>
                </c:pt>
                <c:pt idx="22">
                  <c:v>46056</c:v>
                </c:pt>
                <c:pt idx="23">
                  <c:v>46057</c:v>
                </c:pt>
                <c:pt idx="24">
                  <c:v>46058</c:v>
                </c:pt>
                <c:pt idx="25">
                  <c:v>46059</c:v>
                </c:pt>
                <c:pt idx="26">
                  <c:v>46062</c:v>
                </c:pt>
                <c:pt idx="27">
                  <c:v>46063</c:v>
                </c:pt>
                <c:pt idx="28">
                  <c:v>46064</c:v>
                </c:pt>
                <c:pt idx="29">
                  <c:v>46065</c:v>
                </c:pt>
                <c:pt idx="30">
                  <c:v>46066</c:v>
                </c:pt>
                <c:pt idx="31">
                  <c:v>46070</c:v>
                </c:pt>
                <c:pt idx="32">
                  <c:v>46071</c:v>
                </c:pt>
                <c:pt idx="33">
                  <c:v>46072</c:v>
                </c:pt>
                <c:pt idx="34">
                  <c:v>46073</c:v>
                </c:pt>
                <c:pt idx="35">
                  <c:v>46076</c:v>
                </c:pt>
                <c:pt idx="36">
                  <c:v>46077</c:v>
                </c:pt>
                <c:pt idx="37">
                  <c:v>46078</c:v>
                </c:pt>
                <c:pt idx="38">
                  <c:v>46079</c:v>
                </c:pt>
                <c:pt idx="39">
                  <c:v>46080</c:v>
                </c:pt>
                <c:pt idx="40">
                  <c:v>46083</c:v>
                </c:pt>
                <c:pt idx="41">
                  <c:v>46084</c:v>
                </c:pt>
                <c:pt idx="42">
                  <c:v>46085</c:v>
                </c:pt>
                <c:pt idx="43">
                  <c:v>46086</c:v>
                </c:pt>
                <c:pt idx="44">
                  <c:v>46087</c:v>
                </c:pt>
                <c:pt idx="45">
                  <c:v>46090</c:v>
                </c:pt>
                <c:pt idx="46">
                  <c:v>46091</c:v>
                </c:pt>
                <c:pt idx="47">
                  <c:v>46092</c:v>
                </c:pt>
                <c:pt idx="48">
                  <c:v>46093</c:v>
                </c:pt>
                <c:pt idx="49">
                  <c:v>46094</c:v>
                </c:pt>
                <c:pt idx="50">
                  <c:v>46097</c:v>
                </c:pt>
                <c:pt idx="51">
                  <c:v>46098</c:v>
                </c:pt>
                <c:pt idx="52">
                  <c:v>46099</c:v>
                </c:pt>
                <c:pt idx="53">
                  <c:v>46100</c:v>
                </c:pt>
                <c:pt idx="54">
                  <c:v>46101</c:v>
                </c:pt>
                <c:pt idx="55">
                  <c:v>46104</c:v>
                </c:pt>
                <c:pt idx="56">
                  <c:v>46105</c:v>
                </c:pt>
                <c:pt idx="57">
                  <c:v>46106</c:v>
                </c:pt>
                <c:pt idx="58">
                  <c:v>46107</c:v>
                </c:pt>
                <c:pt idx="59">
                  <c:v>46108</c:v>
                </c:pt>
                <c:pt idx="60">
                  <c:v>46111</c:v>
                </c:pt>
                <c:pt idx="61">
                  <c:v>46112</c:v>
                </c:pt>
              </c:numCache>
            </c:numRef>
          </c:cat>
          <c:val>
            <c:numRef>
              <c:f>'ETF Perf 1Q26'!$E$2:$E$63</c:f>
              <c:numCache>
                <c:formatCode>_(* #,##0.00_);_(* \(#,##0.00\);_(* "-"??_);_(@_)</c:formatCode>
                <c:ptCount val="62"/>
                <c:pt idx="0">
                  <c:v>0</c:v>
                </c:pt>
                <c:pt idx="1">
                  <c:v>-3.0035953320904699E-2</c:v>
                </c:pt>
                <c:pt idx="2">
                  <c:v>0.160192080067075</c:v>
                </c:pt>
                <c:pt idx="3">
                  <c:v>0.14016844020879199</c:v>
                </c:pt>
                <c:pt idx="4">
                  <c:v>0.24028861363408699</c:v>
                </c:pt>
                <c:pt idx="5">
                  <c:v>6.00719066417814E-2</c:v>
                </c:pt>
                <c:pt idx="6">
                  <c:v>0.28033638688411899</c:v>
                </c:pt>
                <c:pt idx="7">
                  <c:v>0.230276300171465</c:v>
                </c:pt>
                <c:pt idx="8">
                  <c:v>0.32038465366761798</c:v>
                </c:pt>
                <c:pt idx="9">
                  <c:v>0.47056491380555199</c:v>
                </c:pt>
                <c:pt idx="10">
                  <c:v>0.34040829352590002</c:v>
                </c:pt>
                <c:pt idx="11">
                  <c:v>0.170204393529683</c:v>
                </c:pt>
                <c:pt idx="12">
                  <c:v>-0.21025216677972899</c:v>
                </c:pt>
                <c:pt idx="13">
                  <c:v>0.120144306817043</c:v>
                </c:pt>
                <c:pt idx="14">
                  <c:v>0.14016844020879199</c:v>
                </c:pt>
                <c:pt idx="15">
                  <c:v>0.230276300171465</c:v>
                </c:pt>
                <c:pt idx="16">
                  <c:v>0.38045656030941299</c:v>
                </c:pt>
                <c:pt idx="17">
                  <c:v>0.31037234020500998</c:v>
                </c:pt>
                <c:pt idx="18">
                  <c:v>0.27032456695497797</c:v>
                </c:pt>
                <c:pt idx="19">
                  <c:v>0.27032456695497797</c:v>
                </c:pt>
                <c:pt idx="20">
                  <c:v>0.25030043356322801</c:v>
                </c:pt>
                <c:pt idx="21">
                  <c:v>0.13481705681671799</c:v>
                </c:pt>
                <c:pt idx="22">
                  <c:v>0.144861449954726</c:v>
                </c:pt>
                <c:pt idx="23">
                  <c:v>8.4593610526205898E-2</c:v>
                </c:pt>
                <c:pt idx="24">
                  <c:v>0.51651238613047701</c:v>
                </c:pt>
                <c:pt idx="25">
                  <c:v>0.57678022555899799</c:v>
                </c:pt>
                <c:pt idx="26">
                  <c:v>0.60691389850653199</c:v>
                </c:pt>
                <c:pt idx="27">
                  <c:v>0.89820771544423605</c:v>
                </c:pt>
                <c:pt idx="28">
                  <c:v>0.66718173793506697</c:v>
                </c:pt>
                <c:pt idx="29">
                  <c:v>1.1191897933488499</c:v>
                </c:pt>
                <c:pt idx="30">
                  <c:v>1.44061728323407</c:v>
                </c:pt>
                <c:pt idx="31">
                  <c:v>1.45066216990556</c:v>
                </c:pt>
                <c:pt idx="32">
                  <c:v>1.31003721123899</c:v>
                </c:pt>
                <c:pt idx="33">
                  <c:v>1.3301264910485</c:v>
                </c:pt>
                <c:pt idx="34">
                  <c:v>1.350215770858</c:v>
                </c:pt>
                <c:pt idx="35">
                  <c:v>1.55110807541964</c:v>
                </c:pt>
                <c:pt idx="36">
                  <c:v>1.5410636822816299</c:v>
                </c:pt>
                <c:pt idx="37">
                  <c:v>1.49084072952458</c:v>
                </c:pt>
                <c:pt idx="38">
                  <c:v>1.6515544744671899</c:v>
                </c:pt>
                <c:pt idx="39">
                  <c:v>1.8524467790288299</c:v>
                </c:pt>
                <c:pt idx="40">
                  <c:v>1.4470228541135099</c:v>
                </c:pt>
                <c:pt idx="41">
                  <c:v>1.3361846143665601</c:v>
                </c:pt>
                <c:pt idx="42">
                  <c:v>1.29588020371323</c:v>
                </c:pt>
                <c:pt idx="43">
                  <c:v>1.0036708821926399</c:v>
                </c:pt>
                <c:pt idx="44">
                  <c:v>0.88275666316573698</c:v>
                </c:pt>
                <c:pt idx="45">
                  <c:v>1.2051944160596799</c:v>
                </c:pt>
                <c:pt idx="46">
                  <c:v>0.87268019035230004</c:v>
                </c:pt>
                <c:pt idx="47">
                  <c:v>0.41925223915147303</c:v>
                </c:pt>
                <c:pt idx="48">
                  <c:v>4.6433109257285901E-2</c:v>
                </c:pt>
                <c:pt idx="49">
                  <c:v>-3.4176205582834698E-2</c:v>
                </c:pt>
                <c:pt idx="50">
                  <c:v>0.35879488287127898</c:v>
                </c:pt>
                <c:pt idx="51">
                  <c:v>0.56031841673830696</c:v>
                </c:pt>
                <c:pt idx="52">
                  <c:v>0.137118896910843</c:v>
                </c:pt>
                <c:pt idx="53">
                  <c:v>0.24795713665779401</c:v>
                </c:pt>
                <c:pt idx="54">
                  <c:v>-0.58836641725065597</c:v>
                </c:pt>
                <c:pt idx="55">
                  <c:v>-0.215547287356469</c:v>
                </c:pt>
                <c:pt idx="56">
                  <c:v>-0.48760465031712802</c:v>
                </c:pt>
                <c:pt idx="57">
                  <c:v>-0.13493797251634801</c:v>
                </c:pt>
                <c:pt idx="58">
                  <c:v>-0.69920416346412695</c:v>
                </c:pt>
                <c:pt idx="59">
                  <c:v>-0.70928063627756399</c:v>
                </c:pt>
                <c:pt idx="60">
                  <c:v>-0.20547130807651301</c:v>
                </c:pt>
                <c:pt idx="61">
                  <c:v>2.62806571638926E-2</c:v>
                </c:pt>
              </c:numCache>
            </c:numRef>
          </c:val>
          <c:smooth val="0"/>
          <c:extLst>
            <c:ext xmlns:c16="http://schemas.microsoft.com/office/drawing/2014/chart" uri="{C3380CC4-5D6E-409C-BE32-E72D297353CC}">
              <c16:uniqueId val="{00000003-B3F1-412F-A562-6D3E5E4479DF}"/>
            </c:ext>
          </c:extLst>
        </c:ser>
        <c:ser>
          <c:idx val="4"/>
          <c:order val="4"/>
          <c:tx>
            <c:strRef>
              <c:f>'ETF Perf 1Q26'!$F$1</c:f>
              <c:strCache>
                <c:ptCount val="1"/>
                <c:pt idx="0">
                  <c:v> TLT </c:v>
                </c:pt>
              </c:strCache>
            </c:strRef>
          </c:tx>
          <c:spPr>
            <a:ln w="28575" cap="rnd">
              <a:solidFill>
                <a:schemeClr val="accent5"/>
              </a:solidFill>
              <a:round/>
            </a:ln>
            <a:effectLst/>
          </c:spPr>
          <c:marker>
            <c:symbol val="none"/>
          </c:marker>
          <c:cat>
            <c:numRef>
              <c:f>'ETF Perf 1Q26'!$A$2:$A$63</c:f>
              <c:numCache>
                <c:formatCode>m/d/yyyy</c:formatCode>
                <c:ptCount val="62"/>
                <c:pt idx="0">
                  <c:v>46022</c:v>
                </c:pt>
                <c:pt idx="1">
                  <c:v>46024</c:v>
                </c:pt>
                <c:pt idx="2">
                  <c:v>46027</c:v>
                </c:pt>
                <c:pt idx="3">
                  <c:v>46028</c:v>
                </c:pt>
                <c:pt idx="4">
                  <c:v>46029</c:v>
                </c:pt>
                <c:pt idx="5">
                  <c:v>46030</c:v>
                </c:pt>
                <c:pt idx="6">
                  <c:v>46031</c:v>
                </c:pt>
                <c:pt idx="7">
                  <c:v>46034</c:v>
                </c:pt>
                <c:pt idx="8">
                  <c:v>46035</c:v>
                </c:pt>
                <c:pt idx="9">
                  <c:v>46036</c:v>
                </c:pt>
                <c:pt idx="10">
                  <c:v>46037</c:v>
                </c:pt>
                <c:pt idx="11">
                  <c:v>46038</c:v>
                </c:pt>
                <c:pt idx="12">
                  <c:v>46042</c:v>
                </c:pt>
                <c:pt idx="13">
                  <c:v>46043</c:v>
                </c:pt>
                <c:pt idx="14">
                  <c:v>46044</c:v>
                </c:pt>
                <c:pt idx="15">
                  <c:v>46045</c:v>
                </c:pt>
                <c:pt idx="16">
                  <c:v>46048</c:v>
                </c:pt>
                <c:pt idx="17">
                  <c:v>46049</c:v>
                </c:pt>
                <c:pt idx="18">
                  <c:v>46050</c:v>
                </c:pt>
                <c:pt idx="19">
                  <c:v>46051</c:v>
                </c:pt>
                <c:pt idx="20">
                  <c:v>46052</c:v>
                </c:pt>
                <c:pt idx="21">
                  <c:v>46055</c:v>
                </c:pt>
                <c:pt idx="22">
                  <c:v>46056</c:v>
                </c:pt>
                <c:pt idx="23">
                  <c:v>46057</c:v>
                </c:pt>
                <c:pt idx="24">
                  <c:v>46058</c:v>
                </c:pt>
                <c:pt idx="25">
                  <c:v>46059</c:v>
                </c:pt>
                <c:pt idx="26">
                  <c:v>46062</c:v>
                </c:pt>
                <c:pt idx="27">
                  <c:v>46063</c:v>
                </c:pt>
                <c:pt idx="28">
                  <c:v>46064</c:v>
                </c:pt>
                <c:pt idx="29">
                  <c:v>46065</c:v>
                </c:pt>
                <c:pt idx="30">
                  <c:v>46066</c:v>
                </c:pt>
                <c:pt idx="31">
                  <c:v>46070</c:v>
                </c:pt>
                <c:pt idx="32">
                  <c:v>46071</c:v>
                </c:pt>
                <c:pt idx="33">
                  <c:v>46072</c:v>
                </c:pt>
                <c:pt idx="34">
                  <c:v>46073</c:v>
                </c:pt>
                <c:pt idx="35">
                  <c:v>46076</c:v>
                </c:pt>
                <c:pt idx="36">
                  <c:v>46077</c:v>
                </c:pt>
                <c:pt idx="37">
                  <c:v>46078</c:v>
                </c:pt>
                <c:pt idx="38">
                  <c:v>46079</c:v>
                </c:pt>
                <c:pt idx="39">
                  <c:v>46080</c:v>
                </c:pt>
                <c:pt idx="40">
                  <c:v>46083</c:v>
                </c:pt>
                <c:pt idx="41">
                  <c:v>46084</c:v>
                </c:pt>
                <c:pt idx="42">
                  <c:v>46085</c:v>
                </c:pt>
                <c:pt idx="43">
                  <c:v>46086</c:v>
                </c:pt>
                <c:pt idx="44">
                  <c:v>46087</c:v>
                </c:pt>
                <c:pt idx="45">
                  <c:v>46090</c:v>
                </c:pt>
                <c:pt idx="46">
                  <c:v>46091</c:v>
                </c:pt>
                <c:pt idx="47">
                  <c:v>46092</c:v>
                </c:pt>
                <c:pt idx="48">
                  <c:v>46093</c:v>
                </c:pt>
                <c:pt idx="49">
                  <c:v>46094</c:v>
                </c:pt>
                <c:pt idx="50">
                  <c:v>46097</c:v>
                </c:pt>
                <c:pt idx="51">
                  <c:v>46098</c:v>
                </c:pt>
                <c:pt idx="52">
                  <c:v>46099</c:v>
                </c:pt>
                <c:pt idx="53">
                  <c:v>46100</c:v>
                </c:pt>
                <c:pt idx="54">
                  <c:v>46101</c:v>
                </c:pt>
                <c:pt idx="55">
                  <c:v>46104</c:v>
                </c:pt>
                <c:pt idx="56">
                  <c:v>46105</c:v>
                </c:pt>
                <c:pt idx="57">
                  <c:v>46106</c:v>
                </c:pt>
                <c:pt idx="58">
                  <c:v>46107</c:v>
                </c:pt>
                <c:pt idx="59">
                  <c:v>46108</c:v>
                </c:pt>
                <c:pt idx="60">
                  <c:v>46111</c:v>
                </c:pt>
                <c:pt idx="61">
                  <c:v>46112</c:v>
                </c:pt>
              </c:numCache>
            </c:numRef>
          </c:cat>
          <c:val>
            <c:numRef>
              <c:f>'ETF Perf 1Q26'!$F$2:$F$63</c:f>
              <c:numCache>
                <c:formatCode>_(* #,##0.00_);_(* \(#,##0.00\);_(* "-"??_);_(@_)</c:formatCode>
                <c:ptCount val="62"/>
                <c:pt idx="0">
                  <c:v>0</c:v>
                </c:pt>
                <c:pt idx="1">
                  <c:v>-0.149151050697344</c:v>
                </c:pt>
                <c:pt idx="2">
                  <c:v>0.34419477196675602</c:v>
                </c:pt>
                <c:pt idx="3">
                  <c:v>0.13767801171621599</c:v>
                </c:pt>
                <c:pt idx="4">
                  <c:v>0.72280866087685103</c:v>
                </c:pt>
                <c:pt idx="5">
                  <c:v>0.21798979923165199</c:v>
                </c:pt>
                <c:pt idx="6">
                  <c:v>0.88343275055530901</c:v>
                </c:pt>
                <c:pt idx="7">
                  <c:v>0.58513064916063495</c:v>
                </c:pt>
                <c:pt idx="8">
                  <c:v>0.75722829246780499</c:v>
                </c:pt>
                <c:pt idx="9">
                  <c:v>1.34235894162844</c:v>
                </c:pt>
                <c:pt idx="10">
                  <c:v>1.3194128636661999</c:v>
                </c:pt>
                <c:pt idx="11">
                  <c:v>0.73428169985797898</c:v>
                </c:pt>
                <c:pt idx="12">
                  <c:v>-0.58513064916063495</c:v>
                </c:pt>
                <c:pt idx="13">
                  <c:v>0.17209712865957</c:v>
                </c:pt>
                <c:pt idx="14">
                  <c:v>0.60807724177047595</c:v>
                </c:pt>
                <c:pt idx="15">
                  <c:v>0.88343275055530901</c:v>
                </c:pt>
                <c:pt idx="16">
                  <c:v>1.36530501959068</c:v>
                </c:pt>
                <c:pt idx="17">
                  <c:v>0.73428169985797898</c:v>
                </c:pt>
                <c:pt idx="18">
                  <c:v>0.50481886164521295</c:v>
                </c:pt>
                <c:pt idx="19">
                  <c:v>0.52776493960743898</c:v>
                </c:pt>
                <c:pt idx="20">
                  <c:v>-3.4419631590954201E-2</c:v>
                </c:pt>
                <c:pt idx="21">
                  <c:v>-0.31908563013524999</c:v>
                </c:pt>
                <c:pt idx="22">
                  <c:v>-7.7225445849000096E-2</c:v>
                </c:pt>
                <c:pt idx="23">
                  <c:v>-0.33060292881008602</c:v>
                </c:pt>
                <c:pt idx="24">
                  <c:v>0.75200925114059203</c:v>
                </c:pt>
                <c:pt idx="25">
                  <c:v>0.82111201389449595</c:v>
                </c:pt>
                <c:pt idx="26">
                  <c:v>0.79807793119239501</c:v>
                </c:pt>
                <c:pt idx="27">
                  <c:v>1.9613096579242399</c:v>
                </c:pt>
                <c:pt idx="28">
                  <c:v>1.4200038252726801</c:v>
                </c:pt>
                <c:pt idx="29">
                  <c:v>2.7675102722117302</c:v>
                </c:pt>
                <c:pt idx="30">
                  <c:v>3.3318501875653701</c:v>
                </c:pt>
                <c:pt idx="31">
                  <c:v>3.5046076090977198</c:v>
                </c:pt>
                <c:pt idx="32">
                  <c:v>3.1130246006288198</c:v>
                </c:pt>
                <c:pt idx="33">
                  <c:v>3.2166787447596801</c:v>
                </c:pt>
                <c:pt idx="34">
                  <c:v>2.9748185604734299</c:v>
                </c:pt>
                <c:pt idx="35">
                  <c:v>3.35488478491507</c:v>
                </c:pt>
                <c:pt idx="36">
                  <c:v>3.5391589904746699</c:v>
                </c:pt>
                <c:pt idx="37">
                  <c:v>3.55067628914952</c:v>
                </c:pt>
                <c:pt idx="38">
                  <c:v>3.9652933803205199</c:v>
                </c:pt>
                <c:pt idx="39">
                  <c:v>4.5987365730756604</c:v>
                </c:pt>
                <c:pt idx="40">
                  <c:v>3.5514050301532998</c:v>
                </c:pt>
                <c:pt idx="41">
                  <c:v>3.3434009383343199</c:v>
                </c:pt>
                <c:pt idx="42">
                  <c:v>3.0198389033608901</c:v>
                </c:pt>
                <c:pt idx="43">
                  <c:v>2.6038307197229398</c:v>
                </c:pt>
                <c:pt idx="44">
                  <c:v>2.2224897131722701</c:v>
                </c:pt>
                <c:pt idx="45">
                  <c:v>3.1122850520254199</c:v>
                </c:pt>
                <c:pt idx="46">
                  <c:v>2.0144856213532898</c:v>
                </c:pt>
                <c:pt idx="47">
                  <c:v>0.69712568696962995</c:v>
                </c:pt>
                <c:pt idx="48">
                  <c:v>0.50067749239562298</c:v>
                </c:pt>
                <c:pt idx="49">
                  <c:v>3.7785426904993198E-3</c:v>
                </c:pt>
                <c:pt idx="50">
                  <c:v>0.77801645303678402</c:v>
                </c:pt>
                <c:pt idx="51">
                  <c:v>1.0553554136779499</c:v>
                </c:pt>
                <c:pt idx="52">
                  <c:v>0.48334364652817402</c:v>
                </c:pt>
                <c:pt idx="53">
                  <c:v>1.10157848801022</c:v>
                </c:pt>
                <c:pt idx="54">
                  <c:v>-0.81668244198803996</c:v>
                </c:pt>
                <c:pt idx="55">
                  <c:v>-0.17533632066365801</c:v>
                </c:pt>
                <c:pt idx="56">
                  <c:v>-0.60867783552146204</c:v>
                </c:pt>
                <c:pt idx="57">
                  <c:v>0.35045237215387198</c:v>
                </c:pt>
                <c:pt idx="58">
                  <c:v>-0.49312040701461002</c:v>
                </c:pt>
                <c:pt idx="59">
                  <c:v>-1.03624243105198</c:v>
                </c:pt>
                <c:pt idx="60">
                  <c:v>0.28111750333167401</c:v>
                </c:pt>
                <c:pt idx="61">
                  <c:v>0.17711545742217799</c:v>
                </c:pt>
              </c:numCache>
            </c:numRef>
          </c:val>
          <c:smooth val="0"/>
          <c:extLst>
            <c:ext xmlns:c16="http://schemas.microsoft.com/office/drawing/2014/chart" uri="{C3380CC4-5D6E-409C-BE32-E72D297353CC}">
              <c16:uniqueId val="{00000004-B3F1-412F-A562-6D3E5E4479DF}"/>
            </c:ext>
          </c:extLst>
        </c:ser>
        <c:dLbls>
          <c:showLegendKey val="0"/>
          <c:showVal val="0"/>
          <c:showCatName val="0"/>
          <c:showSerName val="0"/>
          <c:showPercent val="0"/>
          <c:showBubbleSize val="0"/>
        </c:dLbls>
        <c:smooth val="0"/>
        <c:axId val="423064959"/>
        <c:axId val="423067359"/>
      </c:lineChart>
      <c:dateAx>
        <c:axId val="423064959"/>
        <c:scaling>
          <c:orientation val="minMax"/>
        </c:scaling>
        <c:delete val="0"/>
        <c:axPos val="b"/>
        <c:numFmt formatCode="m/d/yyyy" sourceLinked="1"/>
        <c:majorTickMark val="out"/>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3067359"/>
        <c:crosses val="autoZero"/>
        <c:auto val="1"/>
        <c:lblOffset val="100"/>
        <c:baseTimeUnit val="days"/>
        <c:majorUnit val="7"/>
        <c:majorTimeUnit val="days"/>
      </c:dateAx>
      <c:valAx>
        <c:axId val="423067359"/>
        <c:scaling>
          <c:orientation val="minMax"/>
        </c:scaling>
        <c:delete val="0"/>
        <c:axPos val="l"/>
        <c:majorGridlines>
          <c:spPr>
            <a:ln w="9525" cap="flat" cmpd="sng" algn="ctr">
              <a:solidFill>
                <a:schemeClr val="tx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306495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200" b="1" i="0" u="none" strike="noStrike" kern="1200" spc="0" baseline="0">
              <a:solidFill>
                <a:schemeClr val="tx1">
                  <a:lumMod val="65000"/>
                  <a:lumOff val="35000"/>
                </a:schemeClr>
              </a:solidFill>
              <a:latin typeface="Calibri" panose="020F0502020204030204" pitchFamily="34" charset="0"/>
              <a:ea typeface="Calibri" panose="020F0502020204030204" pitchFamily="34" charset="0"/>
              <a:cs typeface="Calibri" panose="020F0502020204030204" pitchFamily="34" charset="0"/>
            </a:defRPr>
          </a:pPr>
          <a:endParaRPr lang="en-US"/>
        </a:p>
      </c:txPr>
    </c:title>
    <c:autoTitleDeleted val="0"/>
    <c:plotArea>
      <c:layout/>
      <c:lineChart>
        <c:grouping val="standard"/>
        <c:varyColors val="0"/>
        <c:ser>
          <c:idx val="0"/>
          <c:order val="0"/>
          <c:tx>
            <c:strRef>
              <c:f>'Yield Curve'!$B$1</c:f>
              <c:strCache>
                <c:ptCount val="1"/>
                <c:pt idx="0">
                  <c:v> Treasury Yield Curve (10s-2s) </c:v>
                </c:pt>
              </c:strCache>
            </c:strRef>
          </c:tx>
          <c:spPr>
            <a:ln w="28575" cap="rnd">
              <a:solidFill>
                <a:schemeClr val="accent1"/>
              </a:solidFill>
              <a:round/>
            </a:ln>
            <a:effectLst/>
          </c:spPr>
          <c:marker>
            <c:symbol val="none"/>
          </c:marker>
          <c:cat>
            <c:numRef>
              <c:f>'Yield Curve'!$A$2:$A$252</c:f>
              <c:numCache>
                <c:formatCode>m/d/yyyy</c:formatCode>
                <c:ptCount val="251"/>
                <c:pt idx="0">
                  <c:v>45747</c:v>
                </c:pt>
                <c:pt idx="1">
                  <c:v>45748</c:v>
                </c:pt>
                <c:pt idx="2">
                  <c:v>45749</c:v>
                </c:pt>
                <c:pt idx="3">
                  <c:v>45750</c:v>
                </c:pt>
                <c:pt idx="4">
                  <c:v>45751</c:v>
                </c:pt>
                <c:pt idx="5">
                  <c:v>45754</c:v>
                </c:pt>
                <c:pt idx="6">
                  <c:v>45755</c:v>
                </c:pt>
                <c:pt idx="7">
                  <c:v>45756</c:v>
                </c:pt>
                <c:pt idx="8">
                  <c:v>45757</c:v>
                </c:pt>
                <c:pt idx="9">
                  <c:v>45758</c:v>
                </c:pt>
                <c:pt idx="10">
                  <c:v>45761</c:v>
                </c:pt>
                <c:pt idx="11">
                  <c:v>45762</c:v>
                </c:pt>
                <c:pt idx="12">
                  <c:v>45763</c:v>
                </c:pt>
                <c:pt idx="13">
                  <c:v>45764</c:v>
                </c:pt>
                <c:pt idx="14">
                  <c:v>45768</c:v>
                </c:pt>
                <c:pt idx="15">
                  <c:v>45769</c:v>
                </c:pt>
                <c:pt idx="16">
                  <c:v>45770</c:v>
                </c:pt>
                <c:pt idx="17">
                  <c:v>45771</c:v>
                </c:pt>
                <c:pt idx="18">
                  <c:v>45772</c:v>
                </c:pt>
                <c:pt idx="19">
                  <c:v>45775</c:v>
                </c:pt>
                <c:pt idx="20">
                  <c:v>45776</c:v>
                </c:pt>
                <c:pt idx="21">
                  <c:v>45777</c:v>
                </c:pt>
                <c:pt idx="22">
                  <c:v>45778</c:v>
                </c:pt>
                <c:pt idx="23">
                  <c:v>45779</c:v>
                </c:pt>
                <c:pt idx="24">
                  <c:v>45782</c:v>
                </c:pt>
                <c:pt idx="25">
                  <c:v>45783</c:v>
                </c:pt>
                <c:pt idx="26">
                  <c:v>45784</c:v>
                </c:pt>
                <c:pt idx="27">
                  <c:v>45785</c:v>
                </c:pt>
                <c:pt idx="28">
                  <c:v>45786</c:v>
                </c:pt>
                <c:pt idx="29">
                  <c:v>45789</c:v>
                </c:pt>
                <c:pt idx="30">
                  <c:v>45790</c:v>
                </c:pt>
                <c:pt idx="31">
                  <c:v>45791</c:v>
                </c:pt>
                <c:pt idx="32">
                  <c:v>45792</c:v>
                </c:pt>
                <c:pt idx="33">
                  <c:v>45793</c:v>
                </c:pt>
                <c:pt idx="34">
                  <c:v>45796</c:v>
                </c:pt>
                <c:pt idx="35">
                  <c:v>45797</c:v>
                </c:pt>
                <c:pt idx="36">
                  <c:v>45798</c:v>
                </c:pt>
                <c:pt idx="37">
                  <c:v>45799</c:v>
                </c:pt>
                <c:pt idx="38">
                  <c:v>45800</c:v>
                </c:pt>
                <c:pt idx="39">
                  <c:v>45804</c:v>
                </c:pt>
                <c:pt idx="40">
                  <c:v>45805</c:v>
                </c:pt>
                <c:pt idx="41">
                  <c:v>45806</c:v>
                </c:pt>
                <c:pt idx="42">
                  <c:v>45807</c:v>
                </c:pt>
                <c:pt idx="43">
                  <c:v>45810</c:v>
                </c:pt>
                <c:pt idx="44">
                  <c:v>45811</c:v>
                </c:pt>
                <c:pt idx="45">
                  <c:v>45812</c:v>
                </c:pt>
                <c:pt idx="46">
                  <c:v>45813</c:v>
                </c:pt>
                <c:pt idx="47">
                  <c:v>45814</c:v>
                </c:pt>
                <c:pt idx="48">
                  <c:v>45817</c:v>
                </c:pt>
                <c:pt idx="49">
                  <c:v>45818</c:v>
                </c:pt>
                <c:pt idx="50">
                  <c:v>45819</c:v>
                </c:pt>
                <c:pt idx="51">
                  <c:v>45820</c:v>
                </c:pt>
                <c:pt idx="52">
                  <c:v>45821</c:v>
                </c:pt>
                <c:pt idx="53">
                  <c:v>45824</c:v>
                </c:pt>
                <c:pt idx="54">
                  <c:v>45825</c:v>
                </c:pt>
                <c:pt idx="55">
                  <c:v>45826</c:v>
                </c:pt>
                <c:pt idx="56">
                  <c:v>45828</c:v>
                </c:pt>
                <c:pt idx="57">
                  <c:v>45831</c:v>
                </c:pt>
                <c:pt idx="58">
                  <c:v>45832</c:v>
                </c:pt>
                <c:pt idx="59">
                  <c:v>45833</c:v>
                </c:pt>
                <c:pt idx="60">
                  <c:v>45834</c:v>
                </c:pt>
                <c:pt idx="61">
                  <c:v>45835</c:v>
                </c:pt>
                <c:pt idx="62">
                  <c:v>45838</c:v>
                </c:pt>
                <c:pt idx="63">
                  <c:v>45839</c:v>
                </c:pt>
                <c:pt idx="64">
                  <c:v>45840</c:v>
                </c:pt>
                <c:pt idx="65">
                  <c:v>45841</c:v>
                </c:pt>
                <c:pt idx="66">
                  <c:v>45845</c:v>
                </c:pt>
                <c:pt idx="67">
                  <c:v>45846</c:v>
                </c:pt>
                <c:pt idx="68">
                  <c:v>45847</c:v>
                </c:pt>
                <c:pt idx="69">
                  <c:v>45848</c:v>
                </c:pt>
                <c:pt idx="70">
                  <c:v>45849</c:v>
                </c:pt>
                <c:pt idx="71">
                  <c:v>45852</c:v>
                </c:pt>
                <c:pt idx="72">
                  <c:v>45853</c:v>
                </c:pt>
                <c:pt idx="73">
                  <c:v>45854</c:v>
                </c:pt>
                <c:pt idx="74">
                  <c:v>45855</c:v>
                </c:pt>
                <c:pt idx="75">
                  <c:v>45856</c:v>
                </c:pt>
                <c:pt idx="76">
                  <c:v>45859</c:v>
                </c:pt>
                <c:pt idx="77">
                  <c:v>45860</c:v>
                </c:pt>
                <c:pt idx="78">
                  <c:v>45861</c:v>
                </c:pt>
                <c:pt idx="79">
                  <c:v>45862</c:v>
                </c:pt>
                <c:pt idx="80">
                  <c:v>45863</c:v>
                </c:pt>
                <c:pt idx="81">
                  <c:v>45866</c:v>
                </c:pt>
                <c:pt idx="82">
                  <c:v>45867</c:v>
                </c:pt>
                <c:pt idx="83">
                  <c:v>45868</c:v>
                </c:pt>
                <c:pt idx="84">
                  <c:v>45869</c:v>
                </c:pt>
                <c:pt idx="85">
                  <c:v>45870</c:v>
                </c:pt>
                <c:pt idx="86">
                  <c:v>45873</c:v>
                </c:pt>
                <c:pt idx="87">
                  <c:v>45874</c:v>
                </c:pt>
                <c:pt idx="88">
                  <c:v>45875</c:v>
                </c:pt>
                <c:pt idx="89">
                  <c:v>45876</c:v>
                </c:pt>
                <c:pt idx="90">
                  <c:v>45877</c:v>
                </c:pt>
                <c:pt idx="91">
                  <c:v>45880</c:v>
                </c:pt>
                <c:pt idx="92">
                  <c:v>45881</c:v>
                </c:pt>
                <c:pt idx="93">
                  <c:v>45882</c:v>
                </c:pt>
                <c:pt idx="94">
                  <c:v>45883</c:v>
                </c:pt>
                <c:pt idx="95">
                  <c:v>45884</c:v>
                </c:pt>
                <c:pt idx="96">
                  <c:v>45887</c:v>
                </c:pt>
                <c:pt idx="97">
                  <c:v>45888</c:v>
                </c:pt>
                <c:pt idx="98">
                  <c:v>45889</c:v>
                </c:pt>
                <c:pt idx="99">
                  <c:v>45890</c:v>
                </c:pt>
                <c:pt idx="100">
                  <c:v>45891</c:v>
                </c:pt>
                <c:pt idx="101">
                  <c:v>45894</c:v>
                </c:pt>
                <c:pt idx="102">
                  <c:v>45895</c:v>
                </c:pt>
                <c:pt idx="103">
                  <c:v>45896</c:v>
                </c:pt>
                <c:pt idx="104">
                  <c:v>45897</c:v>
                </c:pt>
                <c:pt idx="105">
                  <c:v>45898</c:v>
                </c:pt>
                <c:pt idx="106">
                  <c:v>45902</c:v>
                </c:pt>
                <c:pt idx="107">
                  <c:v>45903</c:v>
                </c:pt>
                <c:pt idx="108">
                  <c:v>45904</c:v>
                </c:pt>
                <c:pt idx="109">
                  <c:v>45905</c:v>
                </c:pt>
                <c:pt idx="110">
                  <c:v>45908</c:v>
                </c:pt>
                <c:pt idx="111">
                  <c:v>45909</c:v>
                </c:pt>
                <c:pt idx="112">
                  <c:v>45910</c:v>
                </c:pt>
                <c:pt idx="113">
                  <c:v>45911</c:v>
                </c:pt>
                <c:pt idx="114">
                  <c:v>45912</c:v>
                </c:pt>
                <c:pt idx="115">
                  <c:v>45915</c:v>
                </c:pt>
                <c:pt idx="116">
                  <c:v>45916</c:v>
                </c:pt>
                <c:pt idx="117">
                  <c:v>45917</c:v>
                </c:pt>
                <c:pt idx="118">
                  <c:v>45918</c:v>
                </c:pt>
                <c:pt idx="119">
                  <c:v>45919</c:v>
                </c:pt>
                <c:pt idx="120">
                  <c:v>45922</c:v>
                </c:pt>
                <c:pt idx="121">
                  <c:v>45923</c:v>
                </c:pt>
                <c:pt idx="122">
                  <c:v>45924</c:v>
                </c:pt>
                <c:pt idx="123">
                  <c:v>45925</c:v>
                </c:pt>
                <c:pt idx="124">
                  <c:v>45926</c:v>
                </c:pt>
                <c:pt idx="125">
                  <c:v>45929</c:v>
                </c:pt>
                <c:pt idx="126">
                  <c:v>45930</c:v>
                </c:pt>
                <c:pt idx="127">
                  <c:v>45931</c:v>
                </c:pt>
                <c:pt idx="128">
                  <c:v>45932</c:v>
                </c:pt>
                <c:pt idx="129">
                  <c:v>45933</c:v>
                </c:pt>
                <c:pt idx="130">
                  <c:v>45936</c:v>
                </c:pt>
                <c:pt idx="131">
                  <c:v>45937</c:v>
                </c:pt>
                <c:pt idx="132">
                  <c:v>45938</c:v>
                </c:pt>
                <c:pt idx="133">
                  <c:v>45939</c:v>
                </c:pt>
                <c:pt idx="134">
                  <c:v>45940</c:v>
                </c:pt>
                <c:pt idx="135">
                  <c:v>45944</c:v>
                </c:pt>
                <c:pt idx="136">
                  <c:v>45945</c:v>
                </c:pt>
                <c:pt idx="137">
                  <c:v>45946</c:v>
                </c:pt>
                <c:pt idx="138">
                  <c:v>45947</c:v>
                </c:pt>
                <c:pt idx="139">
                  <c:v>45950</c:v>
                </c:pt>
                <c:pt idx="140">
                  <c:v>45951</c:v>
                </c:pt>
                <c:pt idx="141">
                  <c:v>45952</c:v>
                </c:pt>
                <c:pt idx="142">
                  <c:v>45953</c:v>
                </c:pt>
                <c:pt idx="143">
                  <c:v>45954</c:v>
                </c:pt>
                <c:pt idx="144">
                  <c:v>45957</c:v>
                </c:pt>
                <c:pt idx="145">
                  <c:v>45958</c:v>
                </c:pt>
                <c:pt idx="146">
                  <c:v>45959</c:v>
                </c:pt>
                <c:pt idx="147">
                  <c:v>45960</c:v>
                </c:pt>
                <c:pt idx="148">
                  <c:v>45961</c:v>
                </c:pt>
                <c:pt idx="149">
                  <c:v>45964</c:v>
                </c:pt>
                <c:pt idx="150">
                  <c:v>45965</c:v>
                </c:pt>
                <c:pt idx="151">
                  <c:v>45966</c:v>
                </c:pt>
                <c:pt idx="152">
                  <c:v>45967</c:v>
                </c:pt>
                <c:pt idx="153">
                  <c:v>45968</c:v>
                </c:pt>
                <c:pt idx="154">
                  <c:v>45971</c:v>
                </c:pt>
                <c:pt idx="155">
                  <c:v>45973</c:v>
                </c:pt>
                <c:pt idx="156">
                  <c:v>45974</c:v>
                </c:pt>
                <c:pt idx="157">
                  <c:v>45975</c:v>
                </c:pt>
                <c:pt idx="158">
                  <c:v>45978</c:v>
                </c:pt>
                <c:pt idx="159">
                  <c:v>45979</c:v>
                </c:pt>
                <c:pt idx="160">
                  <c:v>45980</c:v>
                </c:pt>
                <c:pt idx="161">
                  <c:v>45981</c:v>
                </c:pt>
                <c:pt idx="162">
                  <c:v>45982</c:v>
                </c:pt>
                <c:pt idx="163">
                  <c:v>45985</c:v>
                </c:pt>
                <c:pt idx="164">
                  <c:v>45986</c:v>
                </c:pt>
                <c:pt idx="165">
                  <c:v>45987</c:v>
                </c:pt>
                <c:pt idx="166">
                  <c:v>45989</c:v>
                </c:pt>
                <c:pt idx="167">
                  <c:v>45992</c:v>
                </c:pt>
                <c:pt idx="168">
                  <c:v>45993</c:v>
                </c:pt>
                <c:pt idx="169">
                  <c:v>45994</c:v>
                </c:pt>
                <c:pt idx="170">
                  <c:v>45995</c:v>
                </c:pt>
                <c:pt idx="171">
                  <c:v>45996</c:v>
                </c:pt>
                <c:pt idx="172">
                  <c:v>45999</c:v>
                </c:pt>
                <c:pt idx="173">
                  <c:v>46000</c:v>
                </c:pt>
                <c:pt idx="174">
                  <c:v>46001</c:v>
                </c:pt>
                <c:pt idx="175">
                  <c:v>46002</c:v>
                </c:pt>
                <c:pt idx="176">
                  <c:v>46003</c:v>
                </c:pt>
                <c:pt idx="177">
                  <c:v>46006</c:v>
                </c:pt>
                <c:pt idx="178">
                  <c:v>46007</c:v>
                </c:pt>
                <c:pt idx="179">
                  <c:v>46008</c:v>
                </c:pt>
                <c:pt idx="180">
                  <c:v>46009</c:v>
                </c:pt>
                <c:pt idx="181">
                  <c:v>46010</c:v>
                </c:pt>
                <c:pt idx="182">
                  <c:v>46013</c:v>
                </c:pt>
                <c:pt idx="183">
                  <c:v>46014</c:v>
                </c:pt>
                <c:pt idx="184">
                  <c:v>46015</c:v>
                </c:pt>
                <c:pt idx="185">
                  <c:v>46017</c:v>
                </c:pt>
                <c:pt idx="186">
                  <c:v>46020</c:v>
                </c:pt>
                <c:pt idx="187">
                  <c:v>46021</c:v>
                </c:pt>
                <c:pt idx="188">
                  <c:v>46022</c:v>
                </c:pt>
                <c:pt idx="189">
                  <c:v>46024</c:v>
                </c:pt>
                <c:pt idx="190">
                  <c:v>46027</c:v>
                </c:pt>
                <c:pt idx="191">
                  <c:v>46028</c:v>
                </c:pt>
                <c:pt idx="192">
                  <c:v>46029</c:v>
                </c:pt>
                <c:pt idx="193">
                  <c:v>46030</c:v>
                </c:pt>
                <c:pt idx="194">
                  <c:v>46031</c:v>
                </c:pt>
                <c:pt idx="195">
                  <c:v>46034</c:v>
                </c:pt>
                <c:pt idx="196">
                  <c:v>46035</c:v>
                </c:pt>
                <c:pt idx="197">
                  <c:v>46036</c:v>
                </c:pt>
                <c:pt idx="198">
                  <c:v>46037</c:v>
                </c:pt>
                <c:pt idx="199">
                  <c:v>46038</c:v>
                </c:pt>
                <c:pt idx="200">
                  <c:v>46042</c:v>
                </c:pt>
                <c:pt idx="201">
                  <c:v>46043</c:v>
                </c:pt>
                <c:pt idx="202">
                  <c:v>46044</c:v>
                </c:pt>
                <c:pt idx="203">
                  <c:v>46045</c:v>
                </c:pt>
                <c:pt idx="204">
                  <c:v>46048</c:v>
                </c:pt>
                <c:pt idx="205">
                  <c:v>46049</c:v>
                </c:pt>
                <c:pt idx="206">
                  <c:v>46050</c:v>
                </c:pt>
                <c:pt idx="207">
                  <c:v>46051</c:v>
                </c:pt>
                <c:pt idx="208">
                  <c:v>46052</c:v>
                </c:pt>
                <c:pt idx="209">
                  <c:v>46055</c:v>
                </c:pt>
                <c:pt idx="210">
                  <c:v>46056</c:v>
                </c:pt>
                <c:pt idx="211">
                  <c:v>46057</c:v>
                </c:pt>
                <c:pt idx="212">
                  <c:v>46058</c:v>
                </c:pt>
                <c:pt idx="213">
                  <c:v>46059</c:v>
                </c:pt>
                <c:pt idx="214">
                  <c:v>46062</c:v>
                </c:pt>
                <c:pt idx="215">
                  <c:v>46063</c:v>
                </c:pt>
                <c:pt idx="216">
                  <c:v>46064</c:v>
                </c:pt>
                <c:pt idx="217">
                  <c:v>46065</c:v>
                </c:pt>
                <c:pt idx="218">
                  <c:v>46066</c:v>
                </c:pt>
                <c:pt idx="219">
                  <c:v>46070</c:v>
                </c:pt>
                <c:pt idx="220">
                  <c:v>46071</c:v>
                </c:pt>
                <c:pt idx="221">
                  <c:v>46072</c:v>
                </c:pt>
                <c:pt idx="222">
                  <c:v>46073</c:v>
                </c:pt>
                <c:pt idx="223">
                  <c:v>46076</c:v>
                </c:pt>
                <c:pt idx="224">
                  <c:v>46077</c:v>
                </c:pt>
                <c:pt idx="225">
                  <c:v>46078</c:v>
                </c:pt>
                <c:pt idx="226">
                  <c:v>46079</c:v>
                </c:pt>
                <c:pt idx="227">
                  <c:v>46080</c:v>
                </c:pt>
                <c:pt idx="228">
                  <c:v>46083</c:v>
                </c:pt>
                <c:pt idx="229">
                  <c:v>46084</c:v>
                </c:pt>
                <c:pt idx="230">
                  <c:v>46085</c:v>
                </c:pt>
                <c:pt idx="231">
                  <c:v>46086</c:v>
                </c:pt>
                <c:pt idx="232">
                  <c:v>46087</c:v>
                </c:pt>
                <c:pt idx="233">
                  <c:v>46090</c:v>
                </c:pt>
                <c:pt idx="234">
                  <c:v>46091</c:v>
                </c:pt>
                <c:pt idx="235">
                  <c:v>46092</c:v>
                </c:pt>
                <c:pt idx="236">
                  <c:v>46093</c:v>
                </c:pt>
                <c:pt idx="237">
                  <c:v>46094</c:v>
                </c:pt>
                <c:pt idx="238">
                  <c:v>46097</c:v>
                </c:pt>
                <c:pt idx="239">
                  <c:v>46098</c:v>
                </c:pt>
                <c:pt idx="240">
                  <c:v>46099</c:v>
                </c:pt>
                <c:pt idx="241">
                  <c:v>46100</c:v>
                </c:pt>
                <c:pt idx="242">
                  <c:v>46101</c:v>
                </c:pt>
                <c:pt idx="243">
                  <c:v>46104</c:v>
                </c:pt>
                <c:pt idx="244">
                  <c:v>46105</c:v>
                </c:pt>
                <c:pt idx="245">
                  <c:v>46106</c:v>
                </c:pt>
                <c:pt idx="246">
                  <c:v>46107</c:v>
                </c:pt>
                <c:pt idx="247">
                  <c:v>46108</c:v>
                </c:pt>
                <c:pt idx="248">
                  <c:v>46111</c:v>
                </c:pt>
                <c:pt idx="249">
                  <c:v>46112</c:v>
                </c:pt>
              </c:numCache>
            </c:numRef>
          </c:cat>
          <c:val>
            <c:numRef>
              <c:f>'Yield Curve'!$B$2:$B$252</c:f>
              <c:numCache>
                <c:formatCode>_(* #,##0.00_);_(* \(#,##0.00\);_(* "-"??_);_(@_)</c:formatCode>
                <c:ptCount val="251"/>
                <c:pt idx="0">
                  <c:v>0.34</c:v>
                </c:pt>
                <c:pt idx="1">
                  <c:v>0.3</c:v>
                </c:pt>
                <c:pt idx="2">
                  <c:v>0.28999999999999998</c:v>
                </c:pt>
                <c:pt idx="3">
                  <c:v>0.35</c:v>
                </c:pt>
                <c:pt idx="4">
                  <c:v>0.33</c:v>
                </c:pt>
                <c:pt idx="5">
                  <c:v>0.42</c:v>
                </c:pt>
                <c:pt idx="6">
                  <c:v>0.55000000000000004</c:v>
                </c:pt>
                <c:pt idx="7">
                  <c:v>0.43</c:v>
                </c:pt>
                <c:pt idx="8">
                  <c:v>0.56000000000000005</c:v>
                </c:pt>
                <c:pt idx="9">
                  <c:v>0.52</c:v>
                </c:pt>
                <c:pt idx="10">
                  <c:v>0.54</c:v>
                </c:pt>
                <c:pt idx="11">
                  <c:v>0.51</c:v>
                </c:pt>
                <c:pt idx="12">
                  <c:v>0.52</c:v>
                </c:pt>
                <c:pt idx="13">
                  <c:v>0.53</c:v>
                </c:pt>
                <c:pt idx="14">
                  <c:v>0.67</c:v>
                </c:pt>
                <c:pt idx="15">
                  <c:v>0.65</c:v>
                </c:pt>
                <c:pt idx="16">
                  <c:v>0.59</c:v>
                </c:pt>
                <c:pt idx="17">
                  <c:v>0.55000000000000004</c:v>
                </c:pt>
                <c:pt idx="18">
                  <c:v>0.55000000000000004</c:v>
                </c:pt>
                <c:pt idx="19">
                  <c:v>0.56000000000000005</c:v>
                </c:pt>
                <c:pt idx="20">
                  <c:v>0.54</c:v>
                </c:pt>
                <c:pt idx="21">
                  <c:v>0.56999999999999995</c:v>
                </c:pt>
                <c:pt idx="22">
                  <c:v>0.55000000000000004</c:v>
                </c:pt>
                <c:pt idx="23">
                  <c:v>0.5</c:v>
                </c:pt>
                <c:pt idx="24">
                  <c:v>0.53</c:v>
                </c:pt>
                <c:pt idx="25">
                  <c:v>0.52</c:v>
                </c:pt>
                <c:pt idx="26">
                  <c:v>0.48</c:v>
                </c:pt>
                <c:pt idx="27">
                  <c:v>0.47</c:v>
                </c:pt>
                <c:pt idx="28">
                  <c:v>0.49</c:v>
                </c:pt>
                <c:pt idx="29">
                  <c:v>0.47</c:v>
                </c:pt>
                <c:pt idx="30">
                  <c:v>0.47</c:v>
                </c:pt>
                <c:pt idx="31">
                  <c:v>0.48</c:v>
                </c:pt>
                <c:pt idx="32">
                  <c:v>0.49</c:v>
                </c:pt>
                <c:pt idx="33">
                  <c:v>0.45</c:v>
                </c:pt>
                <c:pt idx="34">
                  <c:v>0.49</c:v>
                </c:pt>
                <c:pt idx="35">
                  <c:v>0.51</c:v>
                </c:pt>
                <c:pt idx="36">
                  <c:v>0.57999999999999996</c:v>
                </c:pt>
                <c:pt idx="37">
                  <c:v>0.54</c:v>
                </c:pt>
                <c:pt idx="38">
                  <c:v>0.51</c:v>
                </c:pt>
                <c:pt idx="39">
                  <c:v>0.51</c:v>
                </c:pt>
                <c:pt idx="40">
                  <c:v>0.51</c:v>
                </c:pt>
                <c:pt idx="41">
                  <c:v>0.51</c:v>
                </c:pt>
                <c:pt idx="42">
                  <c:v>0.52</c:v>
                </c:pt>
                <c:pt idx="43">
                  <c:v>0.52</c:v>
                </c:pt>
                <c:pt idx="44">
                  <c:v>0.5</c:v>
                </c:pt>
                <c:pt idx="45">
                  <c:v>0.5</c:v>
                </c:pt>
                <c:pt idx="46">
                  <c:v>0.48</c:v>
                </c:pt>
                <c:pt idx="47">
                  <c:v>0.47</c:v>
                </c:pt>
                <c:pt idx="48">
                  <c:v>0.48</c:v>
                </c:pt>
                <c:pt idx="49">
                  <c:v>0.46</c:v>
                </c:pt>
                <c:pt idx="50">
                  <c:v>0.47</c:v>
                </c:pt>
                <c:pt idx="51">
                  <c:v>0.46</c:v>
                </c:pt>
                <c:pt idx="52">
                  <c:v>0.45</c:v>
                </c:pt>
                <c:pt idx="53">
                  <c:v>0.49</c:v>
                </c:pt>
                <c:pt idx="54">
                  <c:v>0.45</c:v>
                </c:pt>
                <c:pt idx="55">
                  <c:v>0.44</c:v>
                </c:pt>
                <c:pt idx="56">
                  <c:v>0.48</c:v>
                </c:pt>
                <c:pt idx="57">
                  <c:v>0.5</c:v>
                </c:pt>
                <c:pt idx="58">
                  <c:v>0.55000000000000004</c:v>
                </c:pt>
                <c:pt idx="59">
                  <c:v>0.55000000000000004</c:v>
                </c:pt>
                <c:pt idx="60">
                  <c:v>0.56000000000000005</c:v>
                </c:pt>
                <c:pt idx="61">
                  <c:v>0.56000000000000005</c:v>
                </c:pt>
                <c:pt idx="62">
                  <c:v>0.52</c:v>
                </c:pt>
                <c:pt idx="63">
                  <c:v>0.48</c:v>
                </c:pt>
                <c:pt idx="64">
                  <c:v>0.52</c:v>
                </c:pt>
                <c:pt idx="65">
                  <c:v>0.47</c:v>
                </c:pt>
                <c:pt idx="66">
                  <c:v>0.5</c:v>
                </c:pt>
                <c:pt idx="67">
                  <c:v>0.52</c:v>
                </c:pt>
                <c:pt idx="68">
                  <c:v>0.48</c:v>
                </c:pt>
                <c:pt idx="69">
                  <c:v>0.49</c:v>
                </c:pt>
                <c:pt idx="70">
                  <c:v>0.53</c:v>
                </c:pt>
                <c:pt idx="71">
                  <c:v>0.53</c:v>
                </c:pt>
                <c:pt idx="72">
                  <c:v>0.55000000000000004</c:v>
                </c:pt>
                <c:pt idx="73">
                  <c:v>0.57999999999999996</c:v>
                </c:pt>
                <c:pt idx="74">
                  <c:v>0.56000000000000005</c:v>
                </c:pt>
                <c:pt idx="75">
                  <c:v>0.56000000000000005</c:v>
                </c:pt>
                <c:pt idx="76">
                  <c:v>0.53</c:v>
                </c:pt>
                <c:pt idx="77">
                  <c:v>0.52</c:v>
                </c:pt>
                <c:pt idx="78">
                  <c:v>0.52</c:v>
                </c:pt>
                <c:pt idx="79">
                  <c:v>0.52</c:v>
                </c:pt>
                <c:pt idx="80">
                  <c:v>0.49</c:v>
                </c:pt>
                <c:pt idx="81">
                  <c:v>0.51</c:v>
                </c:pt>
                <c:pt idx="82">
                  <c:v>0.48</c:v>
                </c:pt>
                <c:pt idx="83">
                  <c:v>0.44</c:v>
                </c:pt>
                <c:pt idx="84">
                  <c:v>0.43</c:v>
                </c:pt>
                <c:pt idx="85">
                  <c:v>0.54</c:v>
                </c:pt>
                <c:pt idx="86">
                  <c:v>0.53</c:v>
                </c:pt>
                <c:pt idx="87">
                  <c:v>0.5</c:v>
                </c:pt>
                <c:pt idx="88">
                  <c:v>0.53</c:v>
                </c:pt>
                <c:pt idx="89">
                  <c:v>0.51</c:v>
                </c:pt>
                <c:pt idx="90">
                  <c:v>0.51</c:v>
                </c:pt>
                <c:pt idx="91">
                  <c:v>0.51</c:v>
                </c:pt>
                <c:pt idx="92">
                  <c:v>0.56999999999999995</c:v>
                </c:pt>
                <c:pt idx="93">
                  <c:v>0.56999999999999995</c:v>
                </c:pt>
                <c:pt idx="94">
                  <c:v>0.55000000000000004</c:v>
                </c:pt>
                <c:pt idx="95">
                  <c:v>0.57999999999999996</c:v>
                </c:pt>
                <c:pt idx="96">
                  <c:v>0.56999999999999995</c:v>
                </c:pt>
                <c:pt idx="97">
                  <c:v>0.55000000000000004</c:v>
                </c:pt>
                <c:pt idx="98">
                  <c:v>0.55000000000000004</c:v>
                </c:pt>
                <c:pt idx="99">
                  <c:v>0.54</c:v>
                </c:pt>
                <c:pt idx="100">
                  <c:v>0.57999999999999996</c:v>
                </c:pt>
                <c:pt idx="101">
                  <c:v>0.55000000000000004</c:v>
                </c:pt>
                <c:pt idx="102">
                  <c:v>0.65</c:v>
                </c:pt>
                <c:pt idx="103">
                  <c:v>0.65</c:v>
                </c:pt>
                <c:pt idx="104">
                  <c:v>0.6</c:v>
                </c:pt>
                <c:pt idx="105">
                  <c:v>0.64</c:v>
                </c:pt>
                <c:pt idx="106">
                  <c:v>0.62</c:v>
                </c:pt>
                <c:pt idx="107">
                  <c:v>0.61</c:v>
                </c:pt>
                <c:pt idx="108">
                  <c:v>0.57999999999999996</c:v>
                </c:pt>
                <c:pt idx="109">
                  <c:v>0.59</c:v>
                </c:pt>
                <c:pt idx="110">
                  <c:v>0.56000000000000005</c:v>
                </c:pt>
                <c:pt idx="111">
                  <c:v>0.54</c:v>
                </c:pt>
                <c:pt idx="112">
                  <c:v>0.5</c:v>
                </c:pt>
                <c:pt idx="113">
                  <c:v>0.49</c:v>
                </c:pt>
                <c:pt idx="114">
                  <c:v>0.5</c:v>
                </c:pt>
                <c:pt idx="115">
                  <c:v>0.51</c:v>
                </c:pt>
                <c:pt idx="116">
                  <c:v>0.53</c:v>
                </c:pt>
                <c:pt idx="117">
                  <c:v>0.54</c:v>
                </c:pt>
                <c:pt idx="118">
                  <c:v>0.54</c:v>
                </c:pt>
                <c:pt idx="119">
                  <c:v>0.56999999999999995</c:v>
                </c:pt>
                <c:pt idx="120">
                  <c:v>0.54</c:v>
                </c:pt>
                <c:pt idx="121">
                  <c:v>0.59</c:v>
                </c:pt>
                <c:pt idx="122">
                  <c:v>0.59</c:v>
                </c:pt>
                <c:pt idx="123">
                  <c:v>0.54</c:v>
                </c:pt>
                <c:pt idx="124">
                  <c:v>0.56999999999999995</c:v>
                </c:pt>
                <c:pt idx="125">
                  <c:v>0.52</c:v>
                </c:pt>
                <c:pt idx="126">
                  <c:v>0.56000000000000005</c:v>
                </c:pt>
                <c:pt idx="127">
                  <c:v>0.56999999999999995</c:v>
                </c:pt>
                <c:pt idx="128">
                  <c:v>0.55000000000000004</c:v>
                </c:pt>
                <c:pt idx="129">
                  <c:v>0.55000000000000004</c:v>
                </c:pt>
                <c:pt idx="130">
                  <c:v>0.57999999999999996</c:v>
                </c:pt>
                <c:pt idx="131">
                  <c:v>0.56999999999999995</c:v>
                </c:pt>
                <c:pt idx="132">
                  <c:v>0.55000000000000004</c:v>
                </c:pt>
                <c:pt idx="133">
                  <c:v>0.54</c:v>
                </c:pt>
                <c:pt idx="134">
                  <c:v>0.53</c:v>
                </c:pt>
                <c:pt idx="135">
                  <c:v>0.55000000000000004</c:v>
                </c:pt>
                <c:pt idx="136">
                  <c:v>0.55000000000000004</c:v>
                </c:pt>
                <c:pt idx="137">
                  <c:v>0.57999999999999996</c:v>
                </c:pt>
                <c:pt idx="138">
                  <c:v>0.56000000000000005</c:v>
                </c:pt>
                <c:pt idx="139">
                  <c:v>0.54</c:v>
                </c:pt>
                <c:pt idx="140">
                  <c:v>0.53</c:v>
                </c:pt>
                <c:pt idx="141">
                  <c:v>0.52</c:v>
                </c:pt>
                <c:pt idx="142">
                  <c:v>0.53</c:v>
                </c:pt>
                <c:pt idx="143">
                  <c:v>0.54</c:v>
                </c:pt>
                <c:pt idx="144">
                  <c:v>0.53</c:v>
                </c:pt>
                <c:pt idx="145">
                  <c:v>0.52</c:v>
                </c:pt>
                <c:pt idx="146">
                  <c:v>0.49</c:v>
                </c:pt>
                <c:pt idx="147">
                  <c:v>0.5</c:v>
                </c:pt>
                <c:pt idx="148">
                  <c:v>0.51</c:v>
                </c:pt>
                <c:pt idx="149">
                  <c:v>0.53</c:v>
                </c:pt>
                <c:pt idx="150">
                  <c:v>0.52</c:v>
                </c:pt>
                <c:pt idx="151">
                  <c:v>0.54</c:v>
                </c:pt>
                <c:pt idx="152">
                  <c:v>0.54</c:v>
                </c:pt>
                <c:pt idx="153">
                  <c:v>0.56000000000000005</c:v>
                </c:pt>
                <c:pt idx="154">
                  <c:v>0.55000000000000004</c:v>
                </c:pt>
                <c:pt idx="155">
                  <c:v>0.52</c:v>
                </c:pt>
                <c:pt idx="156">
                  <c:v>0.53</c:v>
                </c:pt>
                <c:pt idx="157">
                  <c:v>0.52</c:v>
                </c:pt>
                <c:pt idx="158">
                  <c:v>0.53</c:v>
                </c:pt>
                <c:pt idx="159">
                  <c:v>0.54</c:v>
                </c:pt>
                <c:pt idx="160">
                  <c:v>0.55000000000000004</c:v>
                </c:pt>
                <c:pt idx="161">
                  <c:v>0.55000000000000004</c:v>
                </c:pt>
                <c:pt idx="162">
                  <c:v>0.55000000000000004</c:v>
                </c:pt>
                <c:pt idx="163">
                  <c:v>0.57999999999999996</c:v>
                </c:pt>
                <c:pt idx="164">
                  <c:v>0.57999999999999996</c:v>
                </c:pt>
                <c:pt idx="165">
                  <c:v>0.55000000000000004</c:v>
                </c:pt>
                <c:pt idx="166">
                  <c:v>0.55000000000000004</c:v>
                </c:pt>
                <c:pt idx="167">
                  <c:v>0.55000000000000004</c:v>
                </c:pt>
                <c:pt idx="168">
                  <c:v>0.57999999999999996</c:v>
                </c:pt>
                <c:pt idx="169">
                  <c:v>0.56999999999999995</c:v>
                </c:pt>
                <c:pt idx="170">
                  <c:v>0.59</c:v>
                </c:pt>
                <c:pt idx="171">
                  <c:v>0.57999999999999996</c:v>
                </c:pt>
                <c:pt idx="172">
                  <c:v>0.6</c:v>
                </c:pt>
                <c:pt idx="173">
                  <c:v>0.56999999999999995</c:v>
                </c:pt>
                <c:pt idx="174">
                  <c:v>0.59</c:v>
                </c:pt>
                <c:pt idx="175">
                  <c:v>0.62</c:v>
                </c:pt>
                <c:pt idx="176">
                  <c:v>0.67</c:v>
                </c:pt>
                <c:pt idx="177">
                  <c:v>0.67</c:v>
                </c:pt>
                <c:pt idx="178">
                  <c:v>0.67</c:v>
                </c:pt>
                <c:pt idx="179">
                  <c:v>0.67</c:v>
                </c:pt>
                <c:pt idx="180">
                  <c:v>0.66</c:v>
                </c:pt>
                <c:pt idx="181">
                  <c:v>0.68</c:v>
                </c:pt>
                <c:pt idx="182">
                  <c:v>0.73</c:v>
                </c:pt>
                <c:pt idx="183">
                  <c:v>0.7</c:v>
                </c:pt>
                <c:pt idx="184">
                  <c:v>0.68</c:v>
                </c:pt>
                <c:pt idx="185">
                  <c:v>0.68</c:v>
                </c:pt>
                <c:pt idx="186">
                  <c:v>0.67</c:v>
                </c:pt>
                <c:pt idx="187">
                  <c:v>0.69</c:v>
                </c:pt>
                <c:pt idx="188">
                  <c:v>0.71</c:v>
                </c:pt>
                <c:pt idx="189">
                  <c:v>0.72</c:v>
                </c:pt>
                <c:pt idx="190">
                  <c:v>0.71</c:v>
                </c:pt>
                <c:pt idx="191">
                  <c:v>0.71</c:v>
                </c:pt>
                <c:pt idx="192">
                  <c:v>0.68</c:v>
                </c:pt>
                <c:pt idx="193">
                  <c:v>0.7</c:v>
                </c:pt>
                <c:pt idx="194">
                  <c:v>0.64</c:v>
                </c:pt>
                <c:pt idx="195">
                  <c:v>0.65</c:v>
                </c:pt>
                <c:pt idx="196">
                  <c:v>0.65</c:v>
                </c:pt>
                <c:pt idx="197">
                  <c:v>0.64</c:v>
                </c:pt>
                <c:pt idx="198">
                  <c:v>0.61</c:v>
                </c:pt>
                <c:pt idx="199">
                  <c:v>0.65</c:v>
                </c:pt>
                <c:pt idx="200">
                  <c:v>0.7</c:v>
                </c:pt>
                <c:pt idx="201">
                  <c:v>0.66</c:v>
                </c:pt>
                <c:pt idx="202">
                  <c:v>0.65</c:v>
                </c:pt>
                <c:pt idx="203">
                  <c:v>0.64</c:v>
                </c:pt>
                <c:pt idx="204">
                  <c:v>0.66</c:v>
                </c:pt>
                <c:pt idx="205">
                  <c:v>0.71</c:v>
                </c:pt>
                <c:pt idx="206">
                  <c:v>0.7</c:v>
                </c:pt>
                <c:pt idx="207">
                  <c:v>0.71</c:v>
                </c:pt>
                <c:pt idx="208">
                  <c:v>0.74</c:v>
                </c:pt>
                <c:pt idx="209">
                  <c:v>0.72</c:v>
                </c:pt>
                <c:pt idx="210">
                  <c:v>0.71</c:v>
                </c:pt>
                <c:pt idx="211">
                  <c:v>0.72</c:v>
                </c:pt>
                <c:pt idx="212">
                  <c:v>0.74</c:v>
                </c:pt>
                <c:pt idx="213">
                  <c:v>0.72</c:v>
                </c:pt>
                <c:pt idx="214">
                  <c:v>0.74</c:v>
                </c:pt>
                <c:pt idx="215">
                  <c:v>0.71</c:v>
                </c:pt>
                <c:pt idx="216">
                  <c:v>0.66</c:v>
                </c:pt>
                <c:pt idx="217">
                  <c:v>0.62</c:v>
                </c:pt>
                <c:pt idx="218">
                  <c:v>0.64</c:v>
                </c:pt>
                <c:pt idx="219">
                  <c:v>0.62</c:v>
                </c:pt>
                <c:pt idx="220">
                  <c:v>0.62</c:v>
                </c:pt>
                <c:pt idx="221">
                  <c:v>0.61</c:v>
                </c:pt>
                <c:pt idx="222">
                  <c:v>0.6</c:v>
                </c:pt>
                <c:pt idx="223">
                  <c:v>0.6</c:v>
                </c:pt>
                <c:pt idx="224">
                  <c:v>0.61</c:v>
                </c:pt>
                <c:pt idx="225">
                  <c:v>0.6</c:v>
                </c:pt>
                <c:pt idx="226">
                  <c:v>0.6</c:v>
                </c:pt>
                <c:pt idx="227">
                  <c:v>0.59</c:v>
                </c:pt>
                <c:pt idx="228">
                  <c:v>0.57999999999999996</c:v>
                </c:pt>
                <c:pt idx="229">
                  <c:v>0.55000000000000004</c:v>
                </c:pt>
                <c:pt idx="230">
                  <c:v>0.55000000000000004</c:v>
                </c:pt>
                <c:pt idx="231">
                  <c:v>0.56000000000000005</c:v>
                </c:pt>
                <c:pt idx="232">
                  <c:v>0.59</c:v>
                </c:pt>
                <c:pt idx="233">
                  <c:v>0.56000000000000005</c:v>
                </c:pt>
                <c:pt idx="234">
                  <c:v>0.57999999999999996</c:v>
                </c:pt>
                <c:pt idx="235">
                  <c:v>0.56999999999999995</c:v>
                </c:pt>
                <c:pt idx="236">
                  <c:v>0.51</c:v>
                </c:pt>
                <c:pt idx="237">
                  <c:v>0.55000000000000004</c:v>
                </c:pt>
                <c:pt idx="238">
                  <c:v>0.55000000000000004</c:v>
                </c:pt>
                <c:pt idx="239">
                  <c:v>0.52</c:v>
                </c:pt>
                <c:pt idx="240">
                  <c:v>0.5</c:v>
                </c:pt>
                <c:pt idx="241">
                  <c:v>0.46</c:v>
                </c:pt>
                <c:pt idx="242">
                  <c:v>0.51</c:v>
                </c:pt>
                <c:pt idx="243">
                  <c:v>0.51</c:v>
                </c:pt>
                <c:pt idx="244">
                  <c:v>0.49</c:v>
                </c:pt>
                <c:pt idx="245">
                  <c:v>0.49</c:v>
                </c:pt>
                <c:pt idx="246">
                  <c:v>0.46</c:v>
                </c:pt>
                <c:pt idx="247">
                  <c:v>0.56000000000000005</c:v>
                </c:pt>
                <c:pt idx="248">
                  <c:v>0.53</c:v>
                </c:pt>
                <c:pt idx="249">
                  <c:v>0.51</c:v>
                </c:pt>
              </c:numCache>
            </c:numRef>
          </c:val>
          <c:smooth val="0"/>
          <c:extLst>
            <c:ext xmlns:c16="http://schemas.microsoft.com/office/drawing/2014/chart" uri="{C3380CC4-5D6E-409C-BE32-E72D297353CC}">
              <c16:uniqueId val="{00000000-7F47-42A6-9E58-B88A2273B85D}"/>
            </c:ext>
          </c:extLst>
        </c:ser>
        <c:dLbls>
          <c:showLegendKey val="0"/>
          <c:showVal val="0"/>
          <c:showCatName val="0"/>
          <c:showSerName val="0"/>
          <c:showPercent val="0"/>
          <c:showBubbleSize val="0"/>
        </c:dLbls>
        <c:smooth val="0"/>
        <c:axId val="570085695"/>
        <c:axId val="570094335"/>
      </c:lineChart>
      <c:dateAx>
        <c:axId val="570085695"/>
        <c:scaling>
          <c:orientation val="minMax"/>
        </c:scaling>
        <c:delete val="0"/>
        <c:axPos val="b"/>
        <c:numFmt formatCode="m/d/yy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0094335"/>
        <c:crosses val="autoZero"/>
        <c:auto val="1"/>
        <c:lblOffset val="100"/>
        <c:baseTimeUnit val="days"/>
      </c:dateAx>
      <c:valAx>
        <c:axId val="570094335"/>
        <c:scaling>
          <c:orientation val="minMax"/>
          <c:max val="0.75000000000000011"/>
          <c:min val="0.25"/>
        </c:scaling>
        <c:delete val="0"/>
        <c:axPos val="l"/>
        <c:majorGridlines>
          <c:spPr>
            <a:ln w="9525" cap="flat" cmpd="sng" algn="ctr">
              <a:solidFill>
                <a:schemeClr val="tx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008569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1">
                <a:latin typeface="Calibri" panose="020F0502020204030204" pitchFamily="34" charset="0"/>
                <a:ea typeface="Calibri" panose="020F0502020204030204" pitchFamily="34" charset="0"/>
                <a:cs typeface="Calibri" panose="020F0502020204030204" pitchFamily="34" charset="0"/>
              </a:rPr>
              <a:t>Equity</a:t>
            </a:r>
            <a:r>
              <a:rPr lang="en-US" sz="1200" b="1" baseline="0">
                <a:latin typeface="Calibri" panose="020F0502020204030204" pitchFamily="34" charset="0"/>
                <a:ea typeface="Calibri" panose="020F0502020204030204" pitchFamily="34" charset="0"/>
                <a:cs typeface="Calibri" panose="020F0502020204030204" pitchFamily="34" charset="0"/>
              </a:rPr>
              <a:t> Index Perf. - 1Q26</a:t>
            </a:r>
            <a:endParaRPr lang="en-US" sz="1200" b="1">
              <a:latin typeface="Calibri" panose="020F0502020204030204" pitchFamily="34" charset="0"/>
              <a:ea typeface="Calibri" panose="020F0502020204030204" pitchFamily="34" charset="0"/>
              <a:cs typeface="Calibri" panose="020F0502020204030204" pitchFamily="34"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'Index Perf 1Q26'!$B$1</c:f>
              <c:strCache>
                <c:ptCount val="1"/>
                <c:pt idx="0">
                  <c:v> MSCI EMG </c:v>
                </c:pt>
              </c:strCache>
            </c:strRef>
          </c:tx>
          <c:spPr>
            <a:ln w="28575" cap="rnd">
              <a:solidFill>
                <a:schemeClr val="accent1"/>
              </a:solidFill>
              <a:round/>
            </a:ln>
            <a:effectLst/>
          </c:spPr>
          <c:marker>
            <c:symbol val="none"/>
          </c:marker>
          <c:cat>
            <c:numRef>
              <c:f>'Index Perf 1Q26'!$A$2:$A$66</c:f>
              <c:numCache>
                <c:formatCode>m/d/yyyy</c:formatCode>
                <c:ptCount val="65"/>
                <c:pt idx="0">
                  <c:v>46022</c:v>
                </c:pt>
                <c:pt idx="1">
                  <c:v>46023</c:v>
                </c:pt>
                <c:pt idx="2">
                  <c:v>46024</c:v>
                </c:pt>
                <c:pt idx="3">
                  <c:v>46027</c:v>
                </c:pt>
                <c:pt idx="4">
                  <c:v>46028</c:v>
                </c:pt>
                <c:pt idx="5">
                  <c:v>46029</c:v>
                </c:pt>
                <c:pt idx="6">
                  <c:v>46030</c:v>
                </c:pt>
                <c:pt idx="7">
                  <c:v>46031</c:v>
                </c:pt>
                <c:pt idx="8">
                  <c:v>46034</c:v>
                </c:pt>
                <c:pt idx="9">
                  <c:v>46035</c:v>
                </c:pt>
                <c:pt idx="10">
                  <c:v>46036</c:v>
                </c:pt>
                <c:pt idx="11">
                  <c:v>46037</c:v>
                </c:pt>
                <c:pt idx="12">
                  <c:v>46038</c:v>
                </c:pt>
                <c:pt idx="13">
                  <c:v>46041</c:v>
                </c:pt>
                <c:pt idx="14">
                  <c:v>46042</c:v>
                </c:pt>
                <c:pt idx="15">
                  <c:v>46043</c:v>
                </c:pt>
                <c:pt idx="16">
                  <c:v>46044</c:v>
                </c:pt>
                <c:pt idx="17">
                  <c:v>46045</c:v>
                </c:pt>
                <c:pt idx="18">
                  <c:v>46048</c:v>
                </c:pt>
                <c:pt idx="19">
                  <c:v>46049</c:v>
                </c:pt>
                <c:pt idx="20">
                  <c:v>46050</c:v>
                </c:pt>
                <c:pt idx="21">
                  <c:v>46051</c:v>
                </c:pt>
                <c:pt idx="22">
                  <c:v>46052</c:v>
                </c:pt>
                <c:pt idx="23">
                  <c:v>46055</c:v>
                </c:pt>
                <c:pt idx="24">
                  <c:v>46056</c:v>
                </c:pt>
                <c:pt idx="25">
                  <c:v>46057</c:v>
                </c:pt>
                <c:pt idx="26">
                  <c:v>46058</c:v>
                </c:pt>
                <c:pt idx="27">
                  <c:v>46059</c:v>
                </c:pt>
                <c:pt idx="28">
                  <c:v>46062</c:v>
                </c:pt>
                <c:pt idx="29">
                  <c:v>46063</c:v>
                </c:pt>
                <c:pt idx="30">
                  <c:v>46064</c:v>
                </c:pt>
                <c:pt idx="31">
                  <c:v>46065</c:v>
                </c:pt>
                <c:pt idx="32">
                  <c:v>46066</c:v>
                </c:pt>
                <c:pt idx="33">
                  <c:v>46069</c:v>
                </c:pt>
                <c:pt idx="34">
                  <c:v>46070</c:v>
                </c:pt>
                <c:pt idx="35">
                  <c:v>46071</c:v>
                </c:pt>
                <c:pt idx="36">
                  <c:v>46072</c:v>
                </c:pt>
                <c:pt idx="37">
                  <c:v>46073</c:v>
                </c:pt>
                <c:pt idx="38">
                  <c:v>46076</c:v>
                </c:pt>
                <c:pt idx="39">
                  <c:v>46077</c:v>
                </c:pt>
                <c:pt idx="40">
                  <c:v>46078</c:v>
                </c:pt>
                <c:pt idx="41">
                  <c:v>46079</c:v>
                </c:pt>
                <c:pt idx="42">
                  <c:v>46080</c:v>
                </c:pt>
                <c:pt idx="43">
                  <c:v>46083</c:v>
                </c:pt>
                <c:pt idx="44">
                  <c:v>46084</c:v>
                </c:pt>
                <c:pt idx="45">
                  <c:v>46085</c:v>
                </c:pt>
                <c:pt idx="46">
                  <c:v>46086</c:v>
                </c:pt>
                <c:pt idx="47">
                  <c:v>46087</c:v>
                </c:pt>
                <c:pt idx="48">
                  <c:v>46090</c:v>
                </c:pt>
                <c:pt idx="49">
                  <c:v>46091</c:v>
                </c:pt>
                <c:pt idx="50">
                  <c:v>46092</c:v>
                </c:pt>
                <c:pt idx="51">
                  <c:v>46093</c:v>
                </c:pt>
                <c:pt idx="52">
                  <c:v>46094</c:v>
                </c:pt>
                <c:pt idx="53">
                  <c:v>46097</c:v>
                </c:pt>
                <c:pt idx="54">
                  <c:v>46098</c:v>
                </c:pt>
                <c:pt idx="55">
                  <c:v>46099</c:v>
                </c:pt>
                <c:pt idx="56">
                  <c:v>46100</c:v>
                </c:pt>
                <c:pt idx="57">
                  <c:v>46101</c:v>
                </c:pt>
                <c:pt idx="58">
                  <c:v>46104</c:v>
                </c:pt>
                <c:pt idx="59">
                  <c:v>46105</c:v>
                </c:pt>
                <c:pt idx="60">
                  <c:v>46106</c:v>
                </c:pt>
                <c:pt idx="61">
                  <c:v>46107</c:v>
                </c:pt>
                <c:pt idx="62">
                  <c:v>46108</c:v>
                </c:pt>
                <c:pt idx="63">
                  <c:v>46111</c:v>
                </c:pt>
                <c:pt idx="64">
                  <c:v>46112</c:v>
                </c:pt>
              </c:numCache>
            </c:numRef>
          </c:cat>
          <c:val>
            <c:numRef>
              <c:f>'Index Perf 1Q26'!$B$2:$B$66</c:f>
              <c:numCache>
                <c:formatCode>_(* #,##0.00_);_(* \(#,##0.00\);_(* "-"??_);_(@_)</c:formatCode>
                <c:ptCount val="65"/>
                <c:pt idx="0">
                  <c:v>0</c:v>
                </c:pt>
                <c:pt idx="1">
                  <c:v>6.7612405624353E-2</c:v>
                </c:pt>
                <c:pt idx="2">
                  <c:v>1.7944415924808299</c:v>
                </c:pt>
                <c:pt idx="3">
                  <c:v>3.3360409597622702</c:v>
                </c:pt>
                <c:pt idx="4">
                  <c:v>4.4948424672684997</c:v>
                </c:pt>
                <c:pt idx="5">
                  <c:v>4.1969253049862099</c:v>
                </c:pt>
                <c:pt idx="6">
                  <c:v>3.4660226793711102</c:v>
                </c:pt>
                <c:pt idx="7">
                  <c:v>3.4411114728235601</c:v>
                </c:pt>
                <c:pt idx="8">
                  <c:v>4.4280908677342703</c:v>
                </c:pt>
                <c:pt idx="9">
                  <c:v>4.8614936915956104</c:v>
                </c:pt>
                <c:pt idx="10">
                  <c:v>5.3746384614421503</c:v>
                </c:pt>
                <c:pt idx="11">
                  <c:v>5.2969050630005698</c:v>
                </c:pt>
                <c:pt idx="12">
                  <c:v>5.7843560753085299</c:v>
                </c:pt>
                <c:pt idx="13">
                  <c:v>5.9017126389288803</c:v>
                </c:pt>
                <c:pt idx="14">
                  <c:v>5.4759266447134998</c:v>
                </c:pt>
                <c:pt idx="15">
                  <c:v>5.4566237202682801</c:v>
                </c:pt>
                <c:pt idx="16">
                  <c:v>6.5118937316622203</c:v>
                </c:pt>
                <c:pt idx="17">
                  <c:v>6.9361407089285798</c:v>
                </c:pt>
                <c:pt idx="18">
                  <c:v>7.5231061222615896</c:v>
                </c:pt>
                <c:pt idx="19">
                  <c:v>8.91776849846201</c:v>
                </c:pt>
                <c:pt idx="20">
                  <c:v>10.906334906782501</c:v>
                </c:pt>
                <c:pt idx="21">
                  <c:v>10.7627107148968</c:v>
                </c:pt>
                <c:pt idx="22">
                  <c:v>8.8615552522735594</c:v>
                </c:pt>
                <c:pt idx="23">
                  <c:v>6.4370036018213597</c:v>
                </c:pt>
                <c:pt idx="24">
                  <c:v>9.4357389994198506</c:v>
                </c:pt>
                <c:pt idx="25">
                  <c:v>9.2012606374764694</c:v>
                </c:pt>
                <c:pt idx="26">
                  <c:v>7.4143837045755099</c:v>
                </c:pt>
                <c:pt idx="27">
                  <c:v>7.3374850271910397</c:v>
                </c:pt>
                <c:pt idx="28">
                  <c:v>9.7027453975567806</c:v>
                </c:pt>
                <c:pt idx="29">
                  <c:v>10.430804754571099</c:v>
                </c:pt>
                <c:pt idx="30">
                  <c:v>11.483779283058</c:v>
                </c:pt>
                <c:pt idx="31">
                  <c:v>11.909330511976099</c:v>
                </c:pt>
                <c:pt idx="32">
                  <c:v>10.822315015379701</c:v>
                </c:pt>
                <c:pt idx="33">
                  <c:v>11.0182918685648</c:v>
                </c:pt>
                <c:pt idx="34">
                  <c:v>10.8694767551053</c:v>
                </c:pt>
                <c:pt idx="35">
                  <c:v>11.244423019937299</c:v>
                </c:pt>
                <c:pt idx="36">
                  <c:v>11.4222707751637</c:v>
                </c:pt>
                <c:pt idx="37">
                  <c:v>11.700285057240899</c:v>
                </c:pt>
                <c:pt idx="38">
                  <c:v>12.805533991928201</c:v>
                </c:pt>
                <c:pt idx="39">
                  <c:v>13.446938869203301</c:v>
                </c:pt>
                <c:pt idx="40">
                  <c:v>15.0835399267949</c:v>
                </c:pt>
                <c:pt idx="41">
                  <c:v>15.4627641370445</c:v>
                </c:pt>
                <c:pt idx="42">
                  <c:v>14.862599696996201</c:v>
                </c:pt>
                <c:pt idx="43">
                  <c:v>13.090069532264</c:v>
                </c:pt>
                <c:pt idx="44">
                  <c:v>8.9463837797004206</c:v>
                </c:pt>
                <c:pt idx="45">
                  <c:v>4.9822152244773497</c:v>
                </c:pt>
                <c:pt idx="46">
                  <c:v>7.2337448508144799</c:v>
                </c:pt>
                <c:pt idx="47">
                  <c:v>6.9647559901669904</c:v>
                </c:pt>
                <c:pt idx="48">
                  <c:v>3.7546535698932701</c:v>
                </c:pt>
                <c:pt idx="49">
                  <c:v>7.3096522969436704</c:v>
                </c:pt>
                <c:pt idx="50">
                  <c:v>8.2035863790217807</c:v>
                </c:pt>
                <c:pt idx="51">
                  <c:v>6.4773832329581298</c:v>
                </c:pt>
                <c:pt idx="52">
                  <c:v>4.8720842150074501</c:v>
                </c:pt>
                <c:pt idx="53">
                  <c:v>5.5865010997449902</c:v>
                </c:pt>
                <c:pt idx="54">
                  <c:v>6.7834128405140204</c:v>
                </c:pt>
                <c:pt idx="55">
                  <c:v>8.3756954269806805</c:v>
                </c:pt>
                <c:pt idx="56">
                  <c:v>5.4358600339731398</c:v>
                </c:pt>
                <c:pt idx="57">
                  <c:v>4.5217361363266404</c:v>
                </c:pt>
                <c:pt idx="58">
                  <c:v>1.4296163204661001</c:v>
                </c:pt>
                <c:pt idx="59">
                  <c:v>3.1564455073225801</c:v>
                </c:pt>
                <c:pt idx="60">
                  <c:v>5.2229539943489396</c:v>
                </c:pt>
                <c:pt idx="61">
                  <c:v>3.5062458003096801</c:v>
                </c:pt>
                <c:pt idx="62">
                  <c:v>2.7133651362056002</c:v>
                </c:pt>
                <c:pt idx="63">
                  <c:v>0.96024223605076497</c:v>
                </c:pt>
                <c:pt idx="64">
                  <c:v>-0.10170554379989701</c:v>
                </c:pt>
              </c:numCache>
            </c:numRef>
          </c:val>
          <c:smooth val="0"/>
          <c:extLst>
            <c:ext xmlns:c16="http://schemas.microsoft.com/office/drawing/2014/chart" uri="{C3380CC4-5D6E-409C-BE32-E72D297353CC}">
              <c16:uniqueId val="{00000000-2A3F-4C94-ADBC-93FA07D62AF0}"/>
            </c:ext>
          </c:extLst>
        </c:ser>
        <c:ser>
          <c:idx val="1"/>
          <c:order val="1"/>
          <c:tx>
            <c:strRef>
              <c:f>'Index Perf 1Q26'!$C$1</c:f>
              <c:strCache>
                <c:ptCount val="1"/>
                <c:pt idx="0">
                  <c:v> MSCI EAFE </c:v>
                </c:pt>
              </c:strCache>
            </c:strRef>
          </c:tx>
          <c:spPr>
            <a:ln w="28575" cap="rnd">
              <a:solidFill>
                <a:schemeClr val="accent2"/>
              </a:solidFill>
              <a:round/>
            </a:ln>
            <a:effectLst/>
          </c:spPr>
          <c:marker>
            <c:symbol val="none"/>
          </c:marker>
          <c:cat>
            <c:numRef>
              <c:f>'Index Perf 1Q26'!$A$2:$A$66</c:f>
              <c:numCache>
                <c:formatCode>m/d/yyyy</c:formatCode>
                <c:ptCount val="65"/>
                <c:pt idx="0">
                  <c:v>46022</c:v>
                </c:pt>
                <c:pt idx="1">
                  <c:v>46023</c:v>
                </c:pt>
                <c:pt idx="2">
                  <c:v>46024</c:v>
                </c:pt>
                <c:pt idx="3">
                  <c:v>46027</c:v>
                </c:pt>
                <c:pt idx="4">
                  <c:v>46028</c:v>
                </c:pt>
                <c:pt idx="5">
                  <c:v>46029</c:v>
                </c:pt>
                <c:pt idx="6">
                  <c:v>46030</c:v>
                </c:pt>
                <c:pt idx="7">
                  <c:v>46031</c:v>
                </c:pt>
                <c:pt idx="8">
                  <c:v>46034</c:v>
                </c:pt>
                <c:pt idx="9">
                  <c:v>46035</c:v>
                </c:pt>
                <c:pt idx="10">
                  <c:v>46036</c:v>
                </c:pt>
                <c:pt idx="11">
                  <c:v>46037</c:v>
                </c:pt>
                <c:pt idx="12">
                  <c:v>46038</c:v>
                </c:pt>
                <c:pt idx="13">
                  <c:v>46041</c:v>
                </c:pt>
                <c:pt idx="14">
                  <c:v>46042</c:v>
                </c:pt>
                <c:pt idx="15">
                  <c:v>46043</c:v>
                </c:pt>
                <c:pt idx="16">
                  <c:v>46044</c:v>
                </c:pt>
                <c:pt idx="17">
                  <c:v>46045</c:v>
                </c:pt>
                <c:pt idx="18">
                  <c:v>46048</c:v>
                </c:pt>
                <c:pt idx="19">
                  <c:v>46049</c:v>
                </c:pt>
                <c:pt idx="20">
                  <c:v>46050</c:v>
                </c:pt>
                <c:pt idx="21">
                  <c:v>46051</c:v>
                </c:pt>
                <c:pt idx="22">
                  <c:v>46052</c:v>
                </c:pt>
                <c:pt idx="23">
                  <c:v>46055</c:v>
                </c:pt>
                <c:pt idx="24">
                  <c:v>46056</c:v>
                </c:pt>
                <c:pt idx="25">
                  <c:v>46057</c:v>
                </c:pt>
                <c:pt idx="26">
                  <c:v>46058</c:v>
                </c:pt>
                <c:pt idx="27">
                  <c:v>46059</c:v>
                </c:pt>
                <c:pt idx="28">
                  <c:v>46062</c:v>
                </c:pt>
                <c:pt idx="29">
                  <c:v>46063</c:v>
                </c:pt>
                <c:pt idx="30">
                  <c:v>46064</c:v>
                </c:pt>
                <c:pt idx="31">
                  <c:v>46065</c:v>
                </c:pt>
                <c:pt idx="32">
                  <c:v>46066</c:v>
                </c:pt>
                <c:pt idx="33">
                  <c:v>46069</c:v>
                </c:pt>
                <c:pt idx="34">
                  <c:v>46070</c:v>
                </c:pt>
                <c:pt idx="35">
                  <c:v>46071</c:v>
                </c:pt>
                <c:pt idx="36">
                  <c:v>46072</c:v>
                </c:pt>
                <c:pt idx="37">
                  <c:v>46073</c:v>
                </c:pt>
                <c:pt idx="38">
                  <c:v>46076</c:v>
                </c:pt>
                <c:pt idx="39">
                  <c:v>46077</c:v>
                </c:pt>
                <c:pt idx="40">
                  <c:v>46078</c:v>
                </c:pt>
                <c:pt idx="41">
                  <c:v>46079</c:v>
                </c:pt>
                <c:pt idx="42">
                  <c:v>46080</c:v>
                </c:pt>
                <c:pt idx="43">
                  <c:v>46083</c:v>
                </c:pt>
                <c:pt idx="44">
                  <c:v>46084</c:v>
                </c:pt>
                <c:pt idx="45">
                  <c:v>46085</c:v>
                </c:pt>
                <c:pt idx="46">
                  <c:v>46086</c:v>
                </c:pt>
                <c:pt idx="47">
                  <c:v>46087</c:v>
                </c:pt>
                <c:pt idx="48">
                  <c:v>46090</c:v>
                </c:pt>
                <c:pt idx="49">
                  <c:v>46091</c:v>
                </c:pt>
                <c:pt idx="50">
                  <c:v>46092</c:v>
                </c:pt>
                <c:pt idx="51">
                  <c:v>46093</c:v>
                </c:pt>
                <c:pt idx="52">
                  <c:v>46094</c:v>
                </c:pt>
                <c:pt idx="53">
                  <c:v>46097</c:v>
                </c:pt>
                <c:pt idx="54">
                  <c:v>46098</c:v>
                </c:pt>
                <c:pt idx="55">
                  <c:v>46099</c:v>
                </c:pt>
                <c:pt idx="56">
                  <c:v>46100</c:v>
                </c:pt>
                <c:pt idx="57">
                  <c:v>46101</c:v>
                </c:pt>
                <c:pt idx="58">
                  <c:v>46104</c:v>
                </c:pt>
                <c:pt idx="59">
                  <c:v>46105</c:v>
                </c:pt>
                <c:pt idx="60">
                  <c:v>46106</c:v>
                </c:pt>
                <c:pt idx="61">
                  <c:v>46107</c:v>
                </c:pt>
                <c:pt idx="62">
                  <c:v>46108</c:v>
                </c:pt>
                <c:pt idx="63">
                  <c:v>46111</c:v>
                </c:pt>
                <c:pt idx="64">
                  <c:v>46112</c:v>
                </c:pt>
              </c:numCache>
            </c:numRef>
          </c:cat>
          <c:val>
            <c:numRef>
              <c:f>'Index Perf 1Q26'!$C$2:$C$66</c:f>
              <c:numCache>
                <c:formatCode>_(* #,##0.00_);_(* \(#,##0.00\);_(* "-"??_);_(@_)</c:formatCode>
                <c:ptCount val="65"/>
                <c:pt idx="0">
                  <c:v>0</c:v>
                </c:pt>
                <c:pt idx="1">
                  <c:v>1.7899488865621E-2</c:v>
                </c:pt>
                <c:pt idx="2">
                  <c:v>0.59829415288799803</c:v>
                </c:pt>
                <c:pt idx="3">
                  <c:v>1.5343613103567399</c:v>
                </c:pt>
                <c:pt idx="4">
                  <c:v>2.3611627573204301</c:v>
                </c:pt>
                <c:pt idx="5">
                  <c:v>1.9949707464997399</c:v>
                </c:pt>
                <c:pt idx="6">
                  <c:v>1.4683493001666701</c:v>
                </c:pt>
                <c:pt idx="7">
                  <c:v>2.0279087960561801</c:v>
                </c:pt>
                <c:pt idx="8">
                  <c:v>2.4985076963724699</c:v>
                </c:pt>
                <c:pt idx="9">
                  <c:v>2.7866323844565501</c:v>
                </c:pt>
                <c:pt idx="10">
                  <c:v>3.4075149583731399</c:v>
                </c:pt>
                <c:pt idx="11">
                  <c:v>3.5314386785529002</c:v>
                </c:pt>
                <c:pt idx="12">
                  <c:v>3.4541528445101002</c:v>
                </c:pt>
                <c:pt idx="13">
                  <c:v>2.8801527966694098</c:v>
                </c:pt>
                <c:pt idx="14">
                  <c:v>2.66103695802739</c:v>
                </c:pt>
                <c:pt idx="15">
                  <c:v>2.1681282543907301</c:v>
                </c:pt>
                <c:pt idx="16">
                  <c:v>3.2824835629143201</c:v>
                </c:pt>
                <c:pt idx="17">
                  <c:v>3.60302304290766</c:v>
                </c:pt>
                <c:pt idx="18">
                  <c:v>4.77149134681353</c:v>
                </c:pt>
                <c:pt idx="19">
                  <c:v>5.8588411242999099</c:v>
                </c:pt>
                <c:pt idx="20">
                  <c:v>5.1189276289823198</c:v>
                </c:pt>
                <c:pt idx="21">
                  <c:v>5.05453296061079</c:v>
                </c:pt>
                <c:pt idx="22">
                  <c:v>5.2243742382183997</c:v>
                </c:pt>
                <c:pt idx="23">
                  <c:v>4.7687255563927504</c:v>
                </c:pt>
                <c:pt idx="24">
                  <c:v>5.8811237454048397</c:v>
                </c:pt>
                <c:pt idx="25">
                  <c:v>5.7252677176398299</c:v>
                </c:pt>
                <c:pt idx="26">
                  <c:v>4.7557528440751904</c:v>
                </c:pt>
                <c:pt idx="27">
                  <c:v>5.7601628867077697</c:v>
                </c:pt>
                <c:pt idx="28">
                  <c:v>7.7945342544842404</c:v>
                </c:pt>
                <c:pt idx="29">
                  <c:v>8.5558945177820593</c:v>
                </c:pt>
                <c:pt idx="30">
                  <c:v>8.6080164158835402</c:v>
                </c:pt>
                <c:pt idx="31">
                  <c:v>8.7858424692759307</c:v>
                </c:pt>
                <c:pt idx="32">
                  <c:v>7.8218727676605404</c:v>
                </c:pt>
                <c:pt idx="33">
                  <c:v>7.67189489398391</c:v>
                </c:pt>
                <c:pt idx="34">
                  <c:v>7.4971064531666602</c:v>
                </c:pt>
                <c:pt idx="35">
                  <c:v>8.6956586740080297</c:v>
                </c:pt>
                <c:pt idx="36">
                  <c:v>8.2479607901978707</c:v>
                </c:pt>
                <c:pt idx="37">
                  <c:v>8.7515860822707605</c:v>
                </c:pt>
                <c:pt idx="38">
                  <c:v>8.5398977839970502</c:v>
                </c:pt>
                <c:pt idx="39">
                  <c:v>8.3167453863625607</c:v>
                </c:pt>
                <c:pt idx="40">
                  <c:v>9.2495031091017896</c:v>
                </c:pt>
                <c:pt idx="41">
                  <c:v>9.5554729216206091</c:v>
                </c:pt>
                <c:pt idx="42">
                  <c:v>10.105117704429199</c:v>
                </c:pt>
                <c:pt idx="43">
                  <c:v>7.5271699834405901</c:v>
                </c:pt>
                <c:pt idx="44">
                  <c:v>3.7663677710257102</c:v>
                </c:pt>
                <c:pt idx="45">
                  <c:v>4.1801558410775401</c:v>
                </c:pt>
                <c:pt idx="46">
                  <c:v>3.3708597408556198</c:v>
                </c:pt>
                <c:pt idx="47">
                  <c:v>2.7011714991209201</c:v>
                </c:pt>
                <c:pt idx="48">
                  <c:v>1.1320441352195501</c:v>
                </c:pt>
                <c:pt idx="49">
                  <c:v>3.6465825431463199</c:v>
                </c:pt>
                <c:pt idx="50">
                  <c:v>2.87883445922068</c:v>
                </c:pt>
                <c:pt idx="51">
                  <c:v>1.76922924284481</c:v>
                </c:pt>
                <c:pt idx="52">
                  <c:v>0.66141125713397098</c:v>
                </c:pt>
                <c:pt idx="53">
                  <c:v>1.2205154509148901</c:v>
                </c:pt>
                <c:pt idx="54">
                  <c:v>2.1202195996820601</c:v>
                </c:pt>
                <c:pt idx="55">
                  <c:v>2.0339500434371698</c:v>
                </c:pt>
                <c:pt idx="56">
                  <c:v>-0.20937101440767</c:v>
                </c:pt>
                <c:pt idx="57">
                  <c:v>-1.4064010311845201</c:v>
                </c:pt>
                <c:pt idx="58">
                  <c:v>-1.69824968278355</c:v>
                </c:pt>
                <c:pt idx="59">
                  <c:v>-0.99887846179105699</c:v>
                </c:pt>
                <c:pt idx="60">
                  <c:v>0.59488278485058299</c:v>
                </c:pt>
                <c:pt idx="61">
                  <c:v>-0.51042084593229498</c:v>
                </c:pt>
                <c:pt idx="62">
                  <c:v>-1.3138387920658401</c:v>
                </c:pt>
                <c:pt idx="63">
                  <c:v>-1.5350544568504101</c:v>
                </c:pt>
                <c:pt idx="64">
                  <c:v>-1.1162444724964899</c:v>
                </c:pt>
              </c:numCache>
            </c:numRef>
          </c:val>
          <c:smooth val="0"/>
          <c:extLst>
            <c:ext xmlns:c16="http://schemas.microsoft.com/office/drawing/2014/chart" uri="{C3380CC4-5D6E-409C-BE32-E72D297353CC}">
              <c16:uniqueId val="{00000001-2A3F-4C94-ADBC-93FA07D62AF0}"/>
            </c:ext>
          </c:extLst>
        </c:ser>
        <c:ser>
          <c:idx val="2"/>
          <c:order val="2"/>
          <c:tx>
            <c:strRef>
              <c:f>'Index Perf 1Q26'!$D$1</c:f>
              <c:strCache>
                <c:ptCount val="1"/>
                <c:pt idx="0">
                  <c:v> Nasdaq </c:v>
                </c:pt>
              </c:strCache>
            </c:strRef>
          </c:tx>
          <c:spPr>
            <a:ln w="28575" cap="rnd">
              <a:solidFill>
                <a:schemeClr val="accent3"/>
              </a:solidFill>
              <a:round/>
            </a:ln>
            <a:effectLst/>
          </c:spPr>
          <c:marker>
            <c:symbol val="none"/>
          </c:marker>
          <c:cat>
            <c:numRef>
              <c:f>'Index Perf 1Q26'!$A$2:$A$66</c:f>
              <c:numCache>
                <c:formatCode>m/d/yyyy</c:formatCode>
                <c:ptCount val="65"/>
                <c:pt idx="0">
                  <c:v>46022</c:v>
                </c:pt>
                <c:pt idx="1">
                  <c:v>46023</c:v>
                </c:pt>
                <c:pt idx="2">
                  <c:v>46024</c:v>
                </c:pt>
                <c:pt idx="3">
                  <c:v>46027</c:v>
                </c:pt>
                <c:pt idx="4">
                  <c:v>46028</c:v>
                </c:pt>
                <c:pt idx="5">
                  <c:v>46029</c:v>
                </c:pt>
                <c:pt idx="6">
                  <c:v>46030</c:v>
                </c:pt>
                <c:pt idx="7">
                  <c:v>46031</c:v>
                </c:pt>
                <c:pt idx="8">
                  <c:v>46034</c:v>
                </c:pt>
                <c:pt idx="9">
                  <c:v>46035</c:v>
                </c:pt>
                <c:pt idx="10">
                  <c:v>46036</c:v>
                </c:pt>
                <c:pt idx="11">
                  <c:v>46037</c:v>
                </c:pt>
                <c:pt idx="12">
                  <c:v>46038</c:v>
                </c:pt>
                <c:pt idx="13">
                  <c:v>46041</c:v>
                </c:pt>
                <c:pt idx="14">
                  <c:v>46042</c:v>
                </c:pt>
                <c:pt idx="15">
                  <c:v>46043</c:v>
                </c:pt>
                <c:pt idx="16">
                  <c:v>46044</c:v>
                </c:pt>
                <c:pt idx="17">
                  <c:v>46045</c:v>
                </c:pt>
                <c:pt idx="18">
                  <c:v>46048</c:v>
                </c:pt>
                <c:pt idx="19">
                  <c:v>46049</c:v>
                </c:pt>
                <c:pt idx="20">
                  <c:v>46050</c:v>
                </c:pt>
                <c:pt idx="21">
                  <c:v>46051</c:v>
                </c:pt>
                <c:pt idx="22">
                  <c:v>46052</c:v>
                </c:pt>
                <c:pt idx="23">
                  <c:v>46055</c:v>
                </c:pt>
                <c:pt idx="24">
                  <c:v>46056</c:v>
                </c:pt>
                <c:pt idx="25">
                  <c:v>46057</c:v>
                </c:pt>
                <c:pt idx="26">
                  <c:v>46058</c:v>
                </c:pt>
                <c:pt idx="27">
                  <c:v>46059</c:v>
                </c:pt>
                <c:pt idx="28">
                  <c:v>46062</c:v>
                </c:pt>
                <c:pt idx="29">
                  <c:v>46063</c:v>
                </c:pt>
                <c:pt idx="30">
                  <c:v>46064</c:v>
                </c:pt>
                <c:pt idx="31">
                  <c:v>46065</c:v>
                </c:pt>
                <c:pt idx="32">
                  <c:v>46066</c:v>
                </c:pt>
                <c:pt idx="33">
                  <c:v>46069</c:v>
                </c:pt>
                <c:pt idx="34">
                  <c:v>46070</c:v>
                </c:pt>
                <c:pt idx="35">
                  <c:v>46071</c:v>
                </c:pt>
                <c:pt idx="36">
                  <c:v>46072</c:v>
                </c:pt>
                <c:pt idx="37">
                  <c:v>46073</c:v>
                </c:pt>
                <c:pt idx="38">
                  <c:v>46076</c:v>
                </c:pt>
                <c:pt idx="39">
                  <c:v>46077</c:v>
                </c:pt>
                <c:pt idx="40">
                  <c:v>46078</c:v>
                </c:pt>
                <c:pt idx="41">
                  <c:v>46079</c:v>
                </c:pt>
                <c:pt idx="42">
                  <c:v>46080</c:v>
                </c:pt>
                <c:pt idx="43">
                  <c:v>46083</c:v>
                </c:pt>
                <c:pt idx="44">
                  <c:v>46084</c:v>
                </c:pt>
                <c:pt idx="45">
                  <c:v>46085</c:v>
                </c:pt>
                <c:pt idx="46">
                  <c:v>46086</c:v>
                </c:pt>
                <c:pt idx="47">
                  <c:v>46087</c:v>
                </c:pt>
                <c:pt idx="48">
                  <c:v>46090</c:v>
                </c:pt>
                <c:pt idx="49">
                  <c:v>46091</c:v>
                </c:pt>
                <c:pt idx="50">
                  <c:v>46092</c:v>
                </c:pt>
                <c:pt idx="51">
                  <c:v>46093</c:v>
                </c:pt>
                <c:pt idx="52">
                  <c:v>46094</c:v>
                </c:pt>
                <c:pt idx="53">
                  <c:v>46097</c:v>
                </c:pt>
                <c:pt idx="54">
                  <c:v>46098</c:v>
                </c:pt>
                <c:pt idx="55">
                  <c:v>46099</c:v>
                </c:pt>
                <c:pt idx="56">
                  <c:v>46100</c:v>
                </c:pt>
                <c:pt idx="57">
                  <c:v>46101</c:v>
                </c:pt>
                <c:pt idx="58">
                  <c:v>46104</c:v>
                </c:pt>
                <c:pt idx="59">
                  <c:v>46105</c:v>
                </c:pt>
                <c:pt idx="60">
                  <c:v>46106</c:v>
                </c:pt>
                <c:pt idx="61">
                  <c:v>46107</c:v>
                </c:pt>
                <c:pt idx="62">
                  <c:v>46108</c:v>
                </c:pt>
                <c:pt idx="63">
                  <c:v>46111</c:v>
                </c:pt>
                <c:pt idx="64">
                  <c:v>46112</c:v>
                </c:pt>
              </c:numCache>
            </c:numRef>
          </c:cat>
          <c:val>
            <c:numRef>
              <c:f>'Index Perf 1Q26'!$D$2:$D$66</c:f>
              <c:numCache>
                <c:formatCode>_(* #,##0.00_);_(* \(#,##0.00\);_(* "-"??_);_(@_)</c:formatCode>
                <c:ptCount val="65"/>
                <c:pt idx="0">
                  <c:v>0</c:v>
                </c:pt>
                <c:pt idx="1">
                  <c:v>-2.1529612226258699E-2</c:v>
                </c:pt>
                <c:pt idx="2">
                  <c:v>-2.1529612226258699E-2</c:v>
                </c:pt>
                <c:pt idx="3">
                  <c:v>0.66778955323623002</c:v>
                </c:pt>
                <c:pt idx="4">
                  <c:v>1.3193610462858401</c:v>
                </c:pt>
                <c:pt idx="5">
                  <c:v>1.47910857174846</c:v>
                </c:pt>
                <c:pt idx="6">
                  <c:v>1.03113596047738</c:v>
                </c:pt>
                <c:pt idx="7">
                  <c:v>1.8554292871862901</c:v>
                </c:pt>
                <c:pt idx="8">
                  <c:v>2.12462081585383</c:v>
                </c:pt>
                <c:pt idx="9">
                  <c:v>2.02135397168058</c:v>
                </c:pt>
                <c:pt idx="10">
                  <c:v>0.99987789133379301</c:v>
                </c:pt>
                <c:pt idx="11">
                  <c:v>1.25078950775163</c:v>
                </c:pt>
                <c:pt idx="12">
                  <c:v>1.18824817799175</c:v>
                </c:pt>
                <c:pt idx="13">
                  <c:v>1.18824817799175</c:v>
                </c:pt>
                <c:pt idx="14">
                  <c:v>-1.22605148157348</c:v>
                </c:pt>
                <c:pt idx="15">
                  <c:v>-6.2062691778832002E-2</c:v>
                </c:pt>
                <c:pt idx="16">
                  <c:v>0.84694920769319504</c:v>
                </c:pt>
                <c:pt idx="17">
                  <c:v>1.12780718726711</c:v>
                </c:pt>
                <c:pt idx="18">
                  <c:v>1.5586572945058099</c:v>
                </c:pt>
                <c:pt idx="19">
                  <c:v>2.4870116965407201</c:v>
                </c:pt>
                <c:pt idx="20">
                  <c:v>2.6617768385401499</c:v>
                </c:pt>
                <c:pt idx="21">
                  <c:v>1.92093831238126</c:v>
                </c:pt>
                <c:pt idx="22">
                  <c:v>0.96655971953494202</c:v>
                </c:pt>
                <c:pt idx="23">
                  <c:v>1.5278194331218899</c:v>
                </c:pt>
                <c:pt idx="24">
                  <c:v>7.8037934159291195E-2</c:v>
                </c:pt>
                <c:pt idx="25">
                  <c:v>-1.43073989454568</c:v>
                </c:pt>
                <c:pt idx="26">
                  <c:v>-2.99693153867414</c:v>
                </c:pt>
                <c:pt idx="27">
                  <c:v>-0.885050960249949</c:v>
                </c:pt>
                <c:pt idx="28">
                  <c:v>1.7705756601401699E-2</c:v>
                </c:pt>
                <c:pt idx="29">
                  <c:v>-0.56656426799528303</c:v>
                </c:pt>
                <c:pt idx="30">
                  <c:v>-0.72075952290149803</c:v>
                </c:pt>
                <c:pt idx="31">
                  <c:v>-2.74044595904286</c:v>
                </c:pt>
                <c:pt idx="32">
                  <c:v>-2.9502832291269301</c:v>
                </c:pt>
                <c:pt idx="33">
                  <c:v>-2.9502832291269301</c:v>
                </c:pt>
                <c:pt idx="34">
                  <c:v>-2.8116643516169701</c:v>
                </c:pt>
                <c:pt idx="35">
                  <c:v>-2.0563953101874901</c:v>
                </c:pt>
                <c:pt idx="36">
                  <c:v>-2.3428839337884102</c:v>
                </c:pt>
                <c:pt idx="37">
                  <c:v>-1.46669407405593</c:v>
                </c:pt>
                <c:pt idx="38">
                  <c:v>-2.5801214788793798</c:v>
                </c:pt>
                <c:pt idx="39">
                  <c:v>-1.5616109946782999</c:v>
                </c:pt>
                <c:pt idx="40">
                  <c:v>-0.31831385076151097</c:v>
                </c:pt>
                <c:pt idx="41">
                  <c:v>-1.4960687307346401</c:v>
                </c:pt>
                <c:pt idx="42">
                  <c:v>-2.3943466136712601</c:v>
                </c:pt>
                <c:pt idx="43">
                  <c:v>-2.0452932182456198</c:v>
                </c:pt>
                <c:pt idx="44">
                  <c:v>-3.04356795224815</c:v>
                </c:pt>
                <c:pt idx="45">
                  <c:v>-1.7896008201223701</c:v>
                </c:pt>
                <c:pt idx="46">
                  <c:v>-2.0370521078614798</c:v>
                </c:pt>
                <c:pt idx="47">
                  <c:v>-3.5831741955348102</c:v>
                </c:pt>
                <c:pt idx="48">
                  <c:v>-2.2475009709213301</c:v>
                </c:pt>
                <c:pt idx="49">
                  <c:v>-2.2348510029355002</c:v>
                </c:pt>
                <c:pt idx="50">
                  <c:v>-2.1490331022948701</c:v>
                </c:pt>
                <c:pt idx="51">
                  <c:v>-3.8891816620073998</c:v>
                </c:pt>
                <c:pt idx="52">
                  <c:v>-4.7713674421208303</c:v>
                </c:pt>
                <c:pt idx="53">
                  <c:v>-3.6082774980668901</c:v>
                </c:pt>
                <c:pt idx="54">
                  <c:v>-3.1540511037013901</c:v>
                </c:pt>
                <c:pt idx="55">
                  <c:v>-4.5622946632564796</c:v>
                </c:pt>
                <c:pt idx="56">
                  <c:v>-4.8280433573235397</c:v>
                </c:pt>
                <c:pt idx="57">
                  <c:v>-6.7317912886487798</c:v>
                </c:pt>
                <c:pt idx="58">
                  <c:v>-5.4349927049693596</c:v>
                </c:pt>
                <c:pt idx="59">
                  <c:v>-6.2311121685309496</c:v>
                </c:pt>
                <c:pt idx="60">
                  <c:v>-5.5063475513538602</c:v>
                </c:pt>
                <c:pt idx="61">
                  <c:v>-7.7544972026968804</c:v>
                </c:pt>
                <c:pt idx="62">
                  <c:v>-9.7345623506442998</c:v>
                </c:pt>
                <c:pt idx="63">
                  <c:v>-10.3962205793338</c:v>
                </c:pt>
                <c:pt idx="64">
                  <c:v>-6.9615168765372797</c:v>
                </c:pt>
              </c:numCache>
            </c:numRef>
          </c:val>
          <c:smooth val="0"/>
          <c:extLst>
            <c:ext xmlns:c16="http://schemas.microsoft.com/office/drawing/2014/chart" uri="{C3380CC4-5D6E-409C-BE32-E72D297353CC}">
              <c16:uniqueId val="{00000002-2A3F-4C94-ADBC-93FA07D62AF0}"/>
            </c:ext>
          </c:extLst>
        </c:ser>
        <c:ser>
          <c:idx val="3"/>
          <c:order val="3"/>
          <c:tx>
            <c:strRef>
              <c:f>'Index Perf 1Q26'!$E$1</c:f>
              <c:strCache>
                <c:ptCount val="1"/>
                <c:pt idx="0">
                  <c:v> S&amp;P 500 </c:v>
                </c:pt>
              </c:strCache>
            </c:strRef>
          </c:tx>
          <c:spPr>
            <a:ln w="28575" cap="rnd">
              <a:solidFill>
                <a:schemeClr val="accent4"/>
              </a:solidFill>
              <a:round/>
            </a:ln>
            <a:effectLst/>
          </c:spPr>
          <c:marker>
            <c:symbol val="none"/>
          </c:marker>
          <c:cat>
            <c:numRef>
              <c:f>'Index Perf 1Q26'!$A$2:$A$66</c:f>
              <c:numCache>
                <c:formatCode>m/d/yyyy</c:formatCode>
                <c:ptCount val="65"/>
                <c:pt idx="0">
                  <c:v>46022</c:v>
                </c:pt>
                <c:pt idx="1">
                  <c:v>46023</c:v>
                </c:pt>
                <c:pt idx="2">
                  <c:v>46024</c:v>
                </c:pt>
                <c:pt idx="3">
                  <c:v>46027</c:v>
                </c:pt>
                <c:pt idx="4">
                  <c:v>46028</c:v>
                </c:pt>
                <c:pt idx="5">
                  <c:v>46029</c:v>
                </c:pt>
                <c:pt idx="6">
                  <c:v>46030</c:v>
                </c:pt>
                <c:pt idx="7">
                  <c:v>46031</c:v>
                </c:pt>
                <c:pt idx="8">
                  <c:v>46034</c:v>
                </c:pt>
                <c:pt idx="9">
                  <c:v>46035</c:v>
                </c:pt>
                <c:pt idx="10">
                  <c:v>46036</c:v>
                </c:pt>
                <c:pt idx="11">
                  <c:v>46037</c:v>
                </c:pt>
                <c:pt idx="12">
                  <c:v>46038</c:v>
                </c:pt>
                <c:pt idx="13">
                  <c:v>46041</c:v>
                </c:pt>
                <c:pt idx="14">
                  <c:v>46042</c:v>
                </c:pt>
                <c:pt idx="15">
                  <c:v>46043</c:v>
                </c:pt>
                <c:pt idx="16">
                  <c:v>46044</c:v>
                </c:pt>
                <c:pt idx="17">
                  <c:v>46045</c:v>
                </c:pt>
                <c:pt idx="18">
                  <c:v>46048</c:v>
                </c:pt>
                <c:pt idx="19">
                  <c:v>46049</c:v>
                </c:pt>
                <c:pt idx="20">
                  <c:v>46050</c:v>
                </c:pt>
                <c:pt idx="21">
                  <c:v>46051</c:v>
                </c:pt>
                <c:pt idx="22">
                  <c:v>46052</c:v>
                </c:pt>
                <c:pt idx="23">
                  <c:v>46055</c:v>
                </c:pt>
                <c:pt idx="24">
                  <c:v>46056</c:v>
                </c:pt>
                <c:pt idx="25">
                  <c:v>46057</c:v>
                </c:pt>
                <c:pt idx="26">
                  <c:v>46058</c:v>
                </c:pt>
                <c:pt idx="27">
                  <c:v>46059</c:v>
                </c:pt>
                <c:pt idx="28">
                  <c:v>46062</c:v>
                </c:pt>
                <c:pt idx="29">
                  <c:v>46063</c:v>
                </c:pt>
                <c:pt idx="30">
                  <c:v>46064</c:v>
                </c:pt>
                <c:pt idx="31">
                  <c:v>46065</c:v>
                </c:pt>
                <c:pt idx="32">
                  <c:v>46066</c:v>
                </c:pt>
                <c:pt idx="33">
                  <c:v>46069</c:v>
                </c:pt>
                <c:pt idx="34">
                  <c:v>46070</c:v>
                </c:pt>
                <c:pt idx="35">
                  <c:v>46071</c:v>
                </c:pt>
                <c:pt idx="36">
                  <c:v>46072</c:v>
                </c:pt>
                <c:pt idx="37">
                  <c:v>46073</c:v>
                </c:pt>
                <c:pt idx="38">
                  <c:v>46076</c:v>
                </c:pt>
                <c:pt idx="39">
                  <c:v>46077</c:v>
                </c:pt>
                <c:pt idx="40">
                  <c:v>46078</c:v>
                </c:pt>
                <c:pt idx="41">
                  <c:v>46079</c:v>
                </c:pt>
                <c:pt idx="42">
                  <c:v>46080</c:v>
                </c:pt>
                <c:pt idx="43">
                  <c:v>46083</c:v>
                </c:pt>
                <c:pt idx="44">
                  <c:v>46084</c:v>
                </c:pt>
                <c:pt idx="45">
                  <c:v>46085</c:v>
                </c:pt>
                <c:pt idx="46">
                  <c:v>46086</c:v>
                </c:pt>
                <c:pt idx="47">
                  <c:v>46087</c:v>
                </c:pt>
                <c:pt idx="48">
                  <c:v>46090</c:v>
                </c:pt>
                <c:pt idx="49">
                  <c:v>46091</c:v>
                </c:pt>
                <c:pt idx="50">
                  <c:v>46092</c:v>
                </c:pt>
                <c:pt idx="51">
                  <c:v>46093</c:v>
                </c:pt>
                <c:pt idx="52">
                  <c:v>46094</c:v>
                </c:pt>
                <c:pt idx="53">
                  <c:v>46097</c:v>
                </c:pt>
                <c:pt idx="54">
                  <c:v>46098</c:v>
                </c:pt>
                <c:pt idx="55">
                  <c:v>46099</c:v>
                </c:pt>
                <c:pt idx="56">
                  <c:v>46100</c:v>
                </c:pt>
                <c:pt idx="57">
                  <c:v>46101</c:v>
                </c:pt>
                <c:pt idx="58">
                  <c:v>46104</c:v>
                </c:pt>
                <c:pt idx="59">
                  <c:v>46105</c:v>
                </c:pt>
                <c:pt idx="60">
                  <c:v>46106</c:v>
                </c:pt>
                <c:pt idx="61">
                  <c:v>46107</c:v>
                </c:pt>
                <c:pt idx="62">
                  <c:v>46108</c:v>
                </c:pt>
                <c:pt idx="63">
                  <c:v>46111</c:v>
                </c:pt>
                <c:pt idx="64">
                  <c:v>46112</c:v>
                </c:pt>
              </c:numCache>
            </c:numRef>
          </c:cat>
          <c:val>
            <c:numRef>
              <c:f>'Index Perf 1Q26'!$E$2:$E$66</c:f>
              <c:numCache>
                <c:formatCode>_(* #,##0.00_);_(* \(#,##0.00\);_(* "-"??_);_(@_)</c:formatCode>
                <c:ptCount val="65"/>
                <c:pt idx="0">
                  <c:v>0</c:v>
                </c:pt>
                <c:pt idx="1">
                  <c:v>0.212657629441521</c:v>
                </c:pt>
                <c:pt idx="2">
                  <c:v>0.212657629441521</c:v>
                </c:pt>
                <c:pt idx="3">
                  <c:v>0.84967494184167802</c:v>
                </c:pt>
                <c:pt idx="4">
                  <c:v>1.4820635028853999</c:v>
                </c:pt>
                <c:pt idx="5">
                  <c:v>1.13354642307427</c:v>
                </c:pt>
                <c:pt idx="6">
                  <c:v>1.1413906368593201</c:v>
                </c:pt>
                <c:pt idx="7">
                  <c:v>1.8005498437205101</c:v>
                </c:pt>
                <c:pt idx="8">
                  <c:v>1.96973639977988</c:v>
                </c:pt>
                <c:pt idx="9">
                  <c:v>1.77388535110542</c:v>
                </c:pt>
                <c:pt idx="10">
                  <c:v>1.23318964248964</c:v>
                </c:pt>
                <c:pt idx="11">
                  <c:v>1.4969972946525001</c:v>
                </c:pt>
                <c:pt idx="12">
                  <c:v>1.43897476368069</c:v>
                </c:pt>
                <c:pt idx="13">
                  <c:v>1.43897476368069</c:v>
                </c:pt>
                <c:pt idx="14">
                  <c:v>-0.65001695694749095</c:v>
                </c:pt>
                <c:pt idx="15">
                  <c:v>0.50301027713185598</c:v>
                </c:pt>
                <c:pt idx="16">
                  <c:v>1.0562179181876801</c:v>
                </c:pt>
                <c:pt idx="17">
                  <c:v>1.0983574479006899</c:v>
                </c:pt>
                <c:pt idx="18">
                  <c:v>1.6044851220592899</c:v>
                </c:pt>
                <c:pt idx="19">
                  <c:v>2.0194319455790302</c:v>
                </c:pt>
                <c:pt idx="20">
                  <c:v>2.01202044554408</c:v>
                </c:pt>
                <c:pt idx="21">
                  <c:v>1.88159356614729</c:v>
                </c:pt>
                <c:pt idx="22">
                  <c:v>1.4500161355791299</c:v>
                </c:pt>
                <c:pt idx="23">
                  <c:v>2.00161409409916</c:v>
                </c:pt>
                <c:pt idx="24">
                  <c:v>1.14513980870724</c:v>
                </c:pt>
                <c:pt idx="25">
                  <c:v>0.63268715265032405</c:v>
                </c:pt>
                <c:pt idx="26">
                  <c:v>-0.59934686075786603</c:v>
                </c:pt>
                <c:pt idx="27">
                  <c:v>1.36245153040395</c:v>
                </c:pt>
                <c:pt idx="28">
                  <c:v>1.84751148957911</c:v>
                </c:pt>
                <c:pt idx="29">
                  <c:v>1.51684256914674</c:v>
                </c:pt>
                <c:pt idx="30">
                  <c:v>1.5146815364571</c:v>
                </c:pt>
                <c:pt idx="31">
                  <c:v>-6.6734596626174397E-2</c:v>
                </c:pt>
                <c:pt idx="32">
                  <c:v>-2.1552509963669001E-3</c:v>
                </c:pt>
                <c:pt idx="33">
                  <c:v>-2.1552509963669001E-3</c:v>
                </c:pt>
                <c:pt idx="34">
                  <c:v>0.11421832281646201</c:v>
                </c:pt>
                <c:pt idx="35">
                  <c:v>0.67524733996897002</c:v>
                </c:pt>
                <c:pt idx="36">
                  <c:v>0.40495865932060798</c:v>
                </c:pt>
                <c:pt idx="37">
                  <c:v>1.10502636170698</c:v>
                </c:pt>
                <c:pt idx="38">
                  <c:v>5.7964917712448202E-2</c:v>
                </c:pt>
                <c:pt idx="39">
                  <c:v>0.82969696434680096</c:v>
                </c:pt>
                <c:pt idx="40">
                  <c:v>1.6530892287124299</c:v>
                </c:pt>
                <c:pt idx="41">
                  <c:v>1.1082421920615599</c:v>
                </c:pt>
                <c:pt idx="42">
                  <c:v>0.67901208296805304</c:v>
                </c:pt>
                <c:pt idx="43">
                  <c:v>0.72744920380755396</c:v>
                </c:pt>
                <c:pt idx="44">
                  <c:v>-0.21985747351224599</c:v>
                </c:pt>
                <c:pt idx="45">
                  <c:v>0.55554795222740905</c:v>
                </c:pt>
                <c:pt idx="46">
                  <c:v>-8.6558912482253506E-3</c:v>
                </c:pt>
                <c:pt idx="47">
                  <c:v>-1.3222855028455001</c:v>
                </c:pt>
                <c:pt idx="48">
                  <c:v>-0.49327054178010898</c:v>
                </c:pt>
                <c:pt idx="49">
                  <c:v>-0.69482291161262399</c:v>
                </c:pt>
                <c:pt idx="50">
                  <c:v>-0.77448992746174194</c:v>
                </c:pt>
                <c:pt idx="51">
                  <c:v>-2.2813557972442702</c:v>
                </c:pt>
                <c:pt idx="52">
                  <c:v>-2.86052685461613</c:v>
                </c:pt>
                <c:pt idx="53">
                  <c:v>-1.8664941748589099</c:v>
                </c:pt>
                <c:pt idx="54">
                  <c:v>-1.61807454531035</c:v>
                </c:pt>
                <c:pt idx="55">
                  <c:v>-2.95638529877928</c:v>
                </c:pt>
                <c:pt idx="56">
                  <c:v>-3.21744498440466</c:v>
                </c:pt>
                <c:pt idx="57">
                  <c:v>-4.6801288624872202</c:v>
                </c:pt>
                <c:pt idx="58">
                  <c:v>-3.58259345310683</c:v>
                </c:pt>
                <c:pt idx="59">
                  <c:v>-3.9425358420997099</c:v>
                </c:pt>
                <c:pt idx="60">
                  <c:v>-3.4182357869723199</c:v>
                </c:pt>
                <c:pt idx="61">
                  <c:v>-5.0990094646927702</c:v>
                </c:pt>
                <c:pt idx="62">
                  <c:v>-6.6831839647912901</c:v>
                </c:pt>
                <c:pt idx="63">
                  <c:v>-7.0506622193552602</c:v>
                </c:pt>
                <c:pt idx="64">
                  <c:v>-4.3343141329677097</c:v>
                </c:pt>
              </c:numCache>
            </c:numRef>
          </c:val>
          <c:smooth val="0"/>
          <c:extLst>
            <c:ext xmlns:c16="http://schemas.microsoft.com/office/drawing/2014/chart" uri="{C3380CC4-5D6E-409C-BE32-E72D297353CC}">
              <c16:uniqueId val="{00000003-2A3F-4C94-ADBC-93FA07D62AF0}"/>
            </c:ext>
          </c:extLst>
        </c:ser>
        <c:ser>
          <c:idx val="4"/>
          <c:order val="4"/>
          <c:tx>
            <c:strRef>
              <c:f>'Index Perf 1Q26'!$F$1</c:f>
              <c:strCache>
                <c:ptCount val="1"/>
                <c:pt idx="0">
                  <c:v> Dow Jones </c:v>
                </c:pt>
              </c:strCache>
            </c:strRef>
          </c:tx>
          <c:spPr>
            <a:ln w="28575" cap="rnd">
              <a:solidFill>
                <a:schemeClr val="accent5"/>
              </a:solidFill>
              <a:round/>
            </a:ln>
            <a:effectLst/>
          </c:spPr>
          <c:marker>
            <c:symbol val="none"/>
          </c:marker>
          <c:cat>
            <c:numRef>
              <c:f>'Index Perf 1Q26'!$A$2:$A$66</c:f>
              <c:numCache>
                <c:formatCode>m/d/yyyy</c:formatCode>
                <c:ptCount val="65"/>
                <c:pt idx="0">
                  <c:v>46022</c:v>
                </c:pt>
                <c:pt idx="1">
                  <c:v>46023</c:v>
                </c:pt>
                <c:pt idx="2">
                  <c:v>46024</c:v>
                </c:pt>
                <c:pt idx="3">
                  <c:v>46027</c:v>
                </c:pt>
                <c:pt idx="4">
                  <c:v>46028</c:v>
                </c:pt>
                <c:pt idx="5">
                  <c:v>46029</c:v>
                </c:pt>
                <c:pt idx="6">
                  <c:v>46030</c:v>
                </c:pt>
                <c:pt idx="7">
                  <c:v>46031</c:v>
                </c:pt>
                <c:pt idx="8">
                  <c:v>46034</c:v>
                </c:pt>
                <c:pt idx="9">
                  <c:v>46035</c:v>
                </c:pt>
                <c:pt idx="10">
                  <c:v>46036</c:v>
                </c:pt>
                <c:pt idx="11">
                  <c:v>46037</c:v>
                </c:pt>
                <c:pt idx="12">
                  <c:v>46038</c:v>
                </c:pt>
                <c:pt idx="13">
                  <c:v>46041</c:v>
                </c:pt>
                <c:pt idx="14">
                  <c:v>46042</c:v>
                </c:pt>
                <c:pt idx="15">
                  <c:v>46043</c:v>
                </c:pt>
                <c:pt idx="16">
                  <c:v>46044</c:v>
                </c:pt>
                <c:pt idx="17">
                  <c:v>46045</c:v>
                </c:pt>
                <c:pt idx="18">
                  <c:v>46048</c:v>
                </c:pt>
                <c:pt idx="19">
                  <c:v>46049</c:v>
                </c:pt>
                <c:pt idx="20">
                  <c:v>46050</c:v>
                </c:pt>
                <c:pt idx="21">
                  <c:v>46051</c:v>
                </c:pt>
                <c:pt idx="22">
                  <c:v>46052</c:v>
                </c:pt>
                <c:pt idx="23">
                  <c:v>46055</c:v>
                </c:pt>
                <c:pt idx="24">
                  <c:v>46056</c:v>
                </c:pt>
                <c:pt idx="25">
                  <c:v>46057</c:v>
                </c:pt>
                <c:pt idx="26">
                  <c:v>46058</c:v>
                </c:pt>
                <c:pt idx="27">
                  <c:v>46059</c:v>
                </c:pt>
                <c:pt idx="28">
                  <c:v>46062</c:v>
                </c:pt>
                <c:pt idx="29">
                  <c:v>46063</c:v>
                </c:pt>
                <c:pt idx="30">
                  <c:v>46064</c:v>
                </c:pt>
                <c:pt idx="31">
                  <c:v>46065</c:v>
                </c:pt>
                <c:pt idx="32">
                  <c:v>46066</c:v>
                </c:pt>
                <c:pt idx="33">
                  <c:v>46069</c:v>
                </c:pt>
                <c:pt idx="34">
                  <c:v>46070</c:v>
                </c:pt>
                <c:pt idx="35">
                  <c:v>46071</c:v>
                </c:pt>
                <c:pt idx="36">
                  <c:v>46072</c:v>
                </c:pt>
                <c:pt idx="37">
                  <c:v>46073</c:v>
                </c:pt>
                <c:pt idx="38">
                  <c:v>46076</c:v>
                </c:pt>
                <c:pt idx="39">
                  <c:v>46077</c:v>
                </c:pt>
                <c:pt idx="40">
                  <c:v>46078</c:v>
                </c:pt>
                <c:pt idx="41">
                  <c:v>46079</c:v>
                </c:pt>
                <c:pt idx="42">
                  <c:v>46080</c:v>
                </c:pt>
                <c:pt idx="43">
                  <c:v>46083</c:v>
                </c:pt>
                <c:pt idx="44">
                  <c:v>46084</c:v>
                </c:pt>
                <c:pt idx="45">
                  <c:v>46085</c:v>
                </c:pt>
                <c:pt idx="46">
                  <c:v>46086</c:v>
                </c:pt>
                <c:pt idx="47">
                  <c:v>46087</c:v>
                </c:pt>
                <c:pt idx="48">
                  <c:v>46090</c:v>
                </c:pt>
                <c:pt idx="49">
                  <c:v>46091</c:v>
                </c:pt>
                <c:pt idx="50">
                  <c:v>46092</c:v>
                </c:pt>
                <c:pt idx="51">
                  <c:v>46093</c:v>
                </c:pt>
                <c:pt idx="52">
                  <c:v>46094</c:v>
                </c:pt>
                <c:pt idx="53">
                  <c:v>46097</c:v>
                </c:pt>
                <c:pt idx="54">
                  <c:v>46098</c:v>
                </c:pt>
                <c:pt idx="55">
                  <c:v>46099</c:v>
                </c:pt>
                <c:pt idx="56">
                  <c:v>46100</c:v>
                </c:pt>
                <c:pt idx="57">
                  <c:v>46101</c:v>
                </c:pt>
                <c:pt idx="58">
                  <c:v>46104</c:v>
                </c:pt>
                <c:pt idx="59">
                  <c:v>46105</c:v>
                </c:pt>
                <c:pt idx="60">
                  <c:v>46106</c:v>
                </c:pt>
                <c:pt idx="61">
                  <c:v>46107</c:v>
                </c:pt>
                <c:pt idx="62">
                  <c:v>46108</c:v>
                </c:pt>
                <c:pt idx="63">
                  <c:v>46111</c:v>
                </c:pt>
                <c:pt idx="64">
                  <c:v>46112</c:v>
                </c:pt>
              </c:numCache>
            </c:numRef>
          </c:cat>
          <c:val>
            <c:numRef>
              <c:f>'Index Perf 1Q26'!$F$2:$F$66</c:f>
              <c:numCache>
                <c:formatCode>_(* #,##0.00_);_(* \(#,##0.00\);_(* "-"??_);_(@_)</c:formatCode>
                <c:ptCount val="65"/>
                <c:pt idx="0">
                  <c:v>0</c:v>
                </c:pt>
                <c:pt idx="1">
                  <c:v>0.67967401593418098</c:v>
                </c:pt>
                <c:pt idx="2">
                  <c:v>0.67967401593418098</c:v>
                </c:pt>
                <c:pt idx="3">
                  <c:v>1.91738705587684</c:v>
                </c:pt>
                <c:pt idx="4">
                  <c:v>2.94564347966103</c:v>
                </c:pt>
                <c:pt idx="5">
                  <c:v>1.9757578005413099</c:v>
                </c:pt>
                <c:pt idx="6">
                  <c:v>2.5377753483638701</c:v>
                </c:pt>
                <c:pt idx="7">
                  <c:v>3.0330321228626902</c:v>
                </c:pt>
                <c:pt idx="8">
                  <c:v>3.2211419572425402</c:v>
                </c:pt>
                <c:pt idx="9">
                  <c:v>2.3922692135536701</c:v>
                </c:pt>
                <c:pt idx="10">
                  <c:v>2.30409630282398</c:v>
                </c:pt>
                <c:pt idx="11">
                  <c:v>2.91357837499931</c:v>
                </c:pt>
                <c:pt idx="12">
                  <c:v>2.7405738599874798</c:v>
                </c:pt>
                <c:pt idx="13">
                  <c:v>2.7405738599874798</c:v>
                </c:pt>
                <c:pt idx="14">
                  <c:v>0.94750137675713497</c:v>
                </c:pt>
                <c:pt idx="15">
                  <c:v>2.1729765754811199</c:v>
                </c:pt>
                <c:pt idx="16">
                  <c:v>2.8116726130756402</c:v>
                </c:pt>
                <c:pt idx="17">
                  <c:v>2.2312574561580001</c:v>
                </c:pt>
                <c:pt idx="18">
                  <c:v>2.8843970873937801</c:v>
                </c:pt>
                <c:pt idx="19">
                  <c:v>2.0328214326590599</c:v>
                </c:pt>
                <c:pt idx="20">
                  <c:v>2.0581957549722598</c:v>
                </c:pt>
                <c:pt idx="21">
                  <c:v>2.1747248385123599</c:v>
                </c:pt>
                <c:pt idx="22">
                  <c:v>1.8018137983865301</c:v>
                </c:pt>
                <c:pt idx="23">
                  <c:v>2.8745202182126302</c:v>
                </c:pt>
                <c:pt idx="24">
                  <c:v>2.5275063454186899</c:v>
                </c:pt>
                <c:pt idx="25">
                  <c:v>3.06950056291618</c:v>
                </c:pt>
                <c:pt idx="26">
                  <c:v>1.8356598438931699</c:v>
                </c:pt>
                <c:pt idx="27">
                  <c:v>4.3487225956706199</c:v>
                </c:pt>
                <c:pt idx="28">
                  <c:v>4.3941039094020597</c:v>
                </c:pt>
                <c:pt idx="29">
                  <c:v>4.5330663120252304</c:v>
                </c:pt>
                <c:pt idx="30">
                  <c:v>4.3940630621349701</c:v>
                </c:pt>
                <c:pt idx="31">
                  <c:v>2.9997906169089101</c:v>
                </c:pt>
                <c:pt idx="32">
                  <c:v>3.1440549947997201</c:v>
                </c:pt>
                <c:pt idx="33">
                  <c:v>3.1440549947997201</c:v>
                </c:pt>
                <c:pt idx="34">
                  <c:v>3.2341068798153301</c:v>
                </c:pt>
                <c:pt idx="35">
                  <c:v>3.5039520956322701</c:v>
                </c:pt>
                <c:pt idx="36">
                  <c:v>2.95811006557537</c:v>
                </c:pt>
                <c:pt idx="37">
                  <c:v>3.4392091773025402</c:v>
                </c:pt>
                <c:pt idx="38">
                  <c:v>1.7260257790370299</c:v>
                </c:pt>
                <c:pt idx="39">
                  <c:v>2.5148600315291798</c:v>
                </c:pt>
                <c:pt idx="40">
                  <c:v>3.15621931093763</c:v>
                </c:pt>
                <c:pt idx="41">
                  <c:v>3.1917727722084202</c:v>
                </c:pt>
                <c:pt idx="42">
                  <c:v>2.1203162787551402</c:v>
                </c:pt>
                <c:pt idx="43">
                  <c:v>2.0411134278773102</c:v>
                </c:pt>
                <c:pt idx="44">
                  <c:v>1.22308154887281</c:v>
                </c:pt>
                <c:pt idx="45">
                  <c:v>1.7200784169494501</c:v>
                </c:pt>
                <c:pt idx="46">
                  <c:v>8.2462462791193195E-2</c:v>
                </c:pt>
                <c:pt idx="47">
                  <c:v>-0.86335600656204103</c:v>
                </c:pt>
                <c:pt idx="48">
                  <c:v>-0.33564199363747099</c:v>
                </c:pt>
                <c:pt idx="49">
                  <c:v>-0.39309775951923698</c:v>
                </c:pt>
                <c:pt idx="50">
                  <c:v>-0.99686938375607503</c:v>
                </c:pt>
                <c:pt idx="51">
                  <c:v>-2.5107589659138498</c:v>
                </c:pt>
                <c:pt idx="52">
                  <c:v>-2.75326919059752</c:v>
                </c:pt>
                <c:pt idx="53">
                  <c:v>-1.9320675636672</c:v>
                </c:pt>
                <c:pt idx="54">
                  <c:v>-1.8341975117315401</c:v>
                </c:pt>
                <c:pt idx="55">
                  <c:v>-3.4387190100975298</c:v>
                </c:pt>
                <c:pt idx="56">
                  <c:v>-3.8642821774959102</c:v>
                </c:pt>
                <c:pt idx="57">
                  <c:v>-4.7884924425611901</c:v>
                </c:pt>
                <c:pt idx="58">
                  <c:v>-3.4703429642747401</c:v>
                </c:pt>
                <c:pt idx="59">
                  <c:v>-3.6466724468272802</c:v>
                </c:pt>
                <c:pt idx="60">
                  <c:v>-3.0086217960527</c:v>
                </c:pt>
                <c:pt idx="61">
                  <c:v>-3.9891686118816101</c:v>
                </c:pt>
                <c:pt idx="62">
                  <c:v>-5.6467262018307496</c:v>
                </c:pt>
                <c:pt idx="63">
                  <c:v>-5.5433254299317802</c:v>
                </c:pt>
                <c:pt idx="64">
                  <c:v>-3.1924099895749598</c:v>
                </c:pt>
              </c:numCache>
            </c:numRef>
          </c:val>
          <c:smooth val="0"/>
          <c:extLst>
            <c:ext xmlns:c16="http://schemas.microsoft.com/office/drawing/2014/chart" uri="{C3380CC4-5D6E-409C-BE32-E72D297353CC}">
              <c16:uniqueId val="{00000004-2A3F-4C94-ADBC-93FA07D62AF0}"/>
            </c:ext>
          </c:extLst>
        </c:ser>
        <c:ser>
          <c:idx val="5"/>
          <c:order val="5"/>
          <c:tx>
            <c:strRef>
              <c:f>'Index Perf 1Q26'!$G$1</c:f>
              <c:strCache>
                <c:ptCount val="1"/>
                <c:pt idx="0">
                  <c:v> Russell 2000 </c:v>
                </c:pt>
              </c:strCache>
            </c:strRef>
          </c:tx>
          <c:spPr>
            <a:ln w="28575" cap="rnd">
              <a:solidFill>
                <a:schemeClr val="accent6"/>
              </a:solidFill>
              <a:round/>
            </a:ln>
            <a:effectLst/>
          </c:spPr>
          <c:marker>
            <c:symbol val="none"/>
          </c:marker>
          <c:cat>
            <c:numRef>
              <c:f>'Index Perf 1Q26'!$A$2:$A$66</c:f>
              <c:numCache>
                <c:formatCode>m/d/yyyy</c:formatCode>
                <c:ptCount val="65"/>
                <c:pt idx="0">
                  <c:v>46022</c:v>
                </c:pt>
                <c:pt idx="1">
                  <c:v>46023</c:v>
                </c:pt>
                <c:pt idx="2">
                  <c:v>46024</c:v>
                </c:pt>
                <c:pt idx="3">
                  <c:v>46027</c:v>
                </c:pt>
                <c:pt idx="4">
                  <c:v>46028</c:v>
                </c:pt>
                <c:pt idx="5">
                  <c:v>46029</c:v>
                </c:pt>
                <c:pt idx="6">
                  <c:v>46030</c:v>
                </c:pt>
                <c:pt idx="7">
                  <c:v>46031</c:v>
                </c:pt>
                <c:pt idx="8">
                  <c:v>46034</c:v>
                </c:pt>
                <c:pt idx="9">
                  <c:v>46035</c:v>
                </c:pt>
                <c:pt idx="10">
                  <c:v>46036</c:v>
                </c:pt>
                <c:pt idx="11">
                  <c:v>46037</c:v>
                </c:pt>
                <c:pt idx="12">
                  <c:v>46038</c:v>
                </c:pt>
                <c:pt idx="13">
                  <c:v>46041</c:v>
                </c:pt>
                <c:pt idx="14">
                  <c:v>46042</c:v>
                </c:pt>
                <c:pt idx="15">
                  <c:v>46043</c:v>
                </c:pt>
                <c:pt idx="16">
                  <c:v>46044</c:v>
                </c:pt>
                <c:pt idx="17">
                  <c:v>46045</c:v>
                </c:pt>
                <c:pt idx="18">
                  <c:v>46048</c:v>
                </c:pt>
                <c:pt idx="19">
                  <c:v>46049</c:v>
                </c:pt>
                <c:pt idx="20">
                  <c:v>46050</c:v>
                </c:pt>
                <c:pt idx="21">
                  <c:v>46051</c:v>
                </c:pt>
                <c:pt idx="22">
                  <c:v>46052</c:v>
                </c:pt>
                <c:pt idx="23">
                  <c:v>46055</c:v>
                </c:pt>
                <c:pt idx="24">
                  <c:v>46056</c:v>
                </c:pt>
                <c:pt idx="25">
                  <c:v>46057</c:v>
                </c:pt>
                <c:pt idx="26">
                  <c:v>46058</c:v>
                </c:pt>
                <c:pt idx="27">
                  <c:v>46059</c:v>
                </c:pt>
                <c:pt idx="28">
                  <c:v>46062</c:v>
                </c:pt>
                <c:pt idx="29">
                  <c:v>46063</c:v>
                </c:pt>
                <c:pt idx="30">
                  <c:v>46064</c:v>
                </c:pt>
                <c:pt idx="31">
                  <c:v>46065</c:v>
                </c:pt>
                <c:pt idx="32">
                  <c:v>46066</c:v>
                </c:pt>
                <c:pt idx="33">
                  <c:v>46069</c:v>
                </c:pt>
                <c:pt idx="34">
                  <c:v>46070</c:v>
                </c:pt>
                <c:pt idx="35">
                  <c:v>46071</c:v>
                </c:pt>
                <c:pt idx="36">
                  <c:v>46072</c:v>
                </c:pt>
                <c:pt idx="37">
                  <c:v>46073</c:v>
                </c:pt>
                <c:pt idx="38">
                  <c:v>46076</c:v>
                </c:pt>
                <c:pt idx="39">
                  <c:v>46077</c:v>
                </c:pt>
                <c:pt idx="40">
                  <c:v>46078</c:v>
                </c:pt>
                <c:pt idx="41">
                  <c:v>46079</c:v>
                </c:pt>
                <c:pt idx="42">
                  <c:v>46080</c:v>
                </c:pt>
                <c:pt idx="43">
                  <c:v>46083</c:v>
                </c:pt>
                <c:pt idx="44">
                  <c:v>46084</c:v>
                </c:pt>
                <c:pt idx="45">
                  <c:v>46085</c:v>
                </c:pt>
                <c:pt idx="46">
                  <c:v>46086</c:v>
                </c:pt>
                <c:pt idx="47">
                  <c:v>46087</c:v>
                </c:pt>
                <c:pt idx="48">
                  <c:v>46090</c:v>
                </c:pt>
                <c:pt idx="49">
                  <c:v>46091</c:v>
                </c:pt>
                <c:pt idx="50">
                  <c:v>46092</c:v>
                </c:pt>
                <c:pt idx="51">
                  <c:v>46093</c:v>
                </c:pt>
                <c:pt idx="52">
                  <c:v>46094</c:v>
                </c:pt>
                <c:pt idx="53">
                  <c:v>46097</c:v>
                </c:pt>
                <c:pt idx="54">
                  <c:v>46098</c:v>
                </c:pt>
                <c:pt idx="55">
                  <c:v>46099</c:v>
                </c:pt>
                <c:pt idx="56">
                  <c:v>46100</c:v>
                </c:pt>
                <c:pt idx="57">
                  <c:v>46101</c:v>
                </c:pt>
                <c:pt idx="58">
                  <c:v>46104</c:v>
                </c:pt>
                <c:pt idx="59">
                  <c:v>46105</c:v>
                </c:pt>
                <c:pt idx="60">
                  <c:v>46106</c:v>
                </c:pt>
                <c:pt idx="61">
                  <c:v>46107</c:v>
                </c:pt>
                <c:pt idx="62">
                  <c:v>46108</c:v>
                </c:pt>
                <c:pt idx="63">
                  <c:v>46111</c:v>
                </c:pt>
                <c:pt idx="64">
                  <c:v>46112</c:v>
                </c:pt>
              </c:numCache>
            </c:numRef>
          </c:cat>
          <c:val>
            <c:numRef>
              <c:f>'Index Perf 1Q26'!$G$2:$G$66</c:f>
              <c:numCache>
                <c:formatCode>_(* #,##0.00_);_(* \(#,##0.00\);_(* "-"??_);_(@_)</c:formatCode>
                <c:ptCount val="65"/>
                <c:pt idx="0">
                  <c:v>0</c:v>
                </c:pt>
                <c:pt idx="1">
                  <c:v>1.0638890342830101</c:v>
                </c:pt>
                <c:pt idx="2">
                  <c:v>1.0638890342830101</c:v>
                </c:pt>
                <c:pt idx="3">
                  <c:v>2.6656480850803099</c:v>
                </c:pt>
                <c:pt idx="4">
                  <c:v>4.0756998767335899</c:v>
                </c:pt>
                <c:pt idx="5">
                  <c:v>3.7751098943853099</c:v>
                </c:pt>
                <c:pt idx="6">
                  <c:v>4.9234079296449096</c:v>
                </c:pt>
                <c:pt idx="7">
                  <c:v>5.7463195751591298</c:v>
                </c:pt>
                <c:pt idx="8">
                  <c:v>6.2106103901124099</c:v>
                </c:pt>
                <c:pt idx="9">
                  <c:v>6.10639425309268</c:v>
                </c:pt>
                <c:pt idx="10">
                  <c:v>6.8547681971349501</c:v>
                </c:pt>
                <c:pt idx="11">
                  <c:v>7.7855238724300104</c:v>
                </c:pt>
                <c:pt idx="12">
                  <c:v>7.9169336221839304</c:v>
                </c:pt>
                <c:pt idx="13">
                  <c:v>7.9169336221839304</c:v>
                </c:pt>
                <c:pt idx="14">
                  <c:v>6.6124156844141604</c:v>
                </c:pt>
                <c:pt idx="15">
                  <c:v>8.7416376772325499</c:v>
                </c:pt>
                <c:pt idx="16">
                  <c:v>9.5723219925767609</c:v>
                </c:pt>
                <c:pt idx="17">
                  <c:v>7.5756808247102496</c:v>
                </c:pt>
                <c:pt idx="18">
                  <c:v>7.1942932691173098</c:v>
                </c:pt>
                <c:pt idx="19">
                  <c:v>7.4777374962718</c:v>
                </c:pt>
                <c:pt idx="20">
                  <c:v>6.9491245013667804</c:v>
                </c:pt>
                <c:pt idx="21">
                  <c:v>6.9986923981034597</c:v>
                </c:pt>
                <c:pt idx="22">
                  <c:v>5.3512958147365097</c:v>
                </c:pt>
                <c:pt idx="23">
                  <c:v>6.4235302666490703</c:v>
                </c:pt>
                <c:pt idx="24">
                  <c:v>6.7568620620212698</c:v>
                </c:pt>
                <c:pt idx="25">
                  <c:v>5.7921123494321396</c:v>
                </c:pt>
                <c:pt idx="26">
                  <c:v>3.9051551048488302</c:v>
                </c:pt>
                <c:pt idx="27">
                  <c:v>7.6449819118681202</c:v>
                </c:pt>
                <c:pt idx="28">
                  <c:v>8.4031683517395201</c:v>
                </c:pt>
                <c:pt idx="29">
                  <c:v>8.0352546293272393</c:v>
                </c:pt>
                <c:pt idx="30">
                  <c:v>7.6225880021389196</c:v>
                </c:pt>
                <c:pt idx="31">
                  <c:v>5.4613873945002496</c:v>
                </c:pt>
                <c:pt idx="32">
                  <c:v>6.7277306476649796</c:v>
                </c:pt>
                <c:pt idx="33">
                  <c:v>6.7277306476649796</c:v>
                </c:pt>
                <c:pt idx="34">
                  <c:v>6.7349282910530004</c:v>
                </c:pt>
                <c:pt idx="35">
                  <c:v>7.2223380650546201</c:v>
                </c:pt>
                <c:pt idx="36">
                  <c:v>7.4862002272339998</c:v>
                </c:pt>
                <c:pt idx="37">
                  <c:v>7.4379052830630998</c:v>
                </c:pt>
                <c:pt idx="38">
                  <c:v>5.7176330841127303</c:v>
                </c:pt>
                <c:pt idx="39">
                  <c:v>6.9826722922682603</c:v>
                </c:pt>
                <c:pt idx="40">
                  <c:v>7.4297433329011904</c:v>
                </c:pt>
                <c:pt idx="41">
                  <c:v>7.9950565837522198</c:v>
                </c:pt>
                <c:pt idx="42">
                  <c:v>6.1987919539021803</c:v>
                </c:pt>
                <c:pt idx="43">
                  <c:v>7.1625677306155504</c:v>
                </c:pt>
                <c:pt idx="44">
                  <c:v>5.24730114705969</c:v>
                </c:pt>
                <c:pt idx="45">
                  <c:v>6.3687895575862497</c:v>
                </c:pt>
                <c:pt idx="46">
                  <c:v>4.3387823756802</c:v>
                </c:pt>
                <c:pt idx="47">
                  <c:v>1.9183711971094199</c:v>
                </c:pt>
                <c:pt idx="48">
                  <c:v>3.0692799685528498</c:v>
                </c:pt>
                <c:pt idx="49">
                  <c:v>2.8535855140914501</c:v>
                </c:pt>
                <c:pt idx="50">
                  <c:v>2.6500346066613201</c:v>
                </c:pt>
                <c:pt idx="51">
                  <c:v>0.47773215910320799</c:v>
                </c:pt>
                <c:pt idx="52">
                  <c:v>0.138966536590165</c:v>
                </c:pt>
                <c:pt idx="53">
                  <c:v>1.0907202693668101</c:v>
                </c:pt>
                <c:pt idx="54">
                  <c:v>1.77055705950079</c:v>
                </c:pt>
                <c:pt idx="55">
                  <c:v>0.102504950062159</c:v>
                </c:pt>
                <c:pt idx="56">
                  <c:v>0.75224741565324404</c:v>
                </c:pt>
                <c:pt idx="57">
                  <c:v>-1.5153116204088799</c:v>
                </c:pt>
                <c:pt idx="58">
                  <c:v>0.74183460780167898</c:v>
                </c:pt>
                <c:pt idx="59">
                  <c:v>1.19636614425219</c:v>
                </c:pt>
                <c:pt idx="60">
                  <c:v>2.4463325002805201</c:v>
                </c:pt>
                <c:pt idx="61">
                  <c:v>0.70875452663434402</c:v>
                </c:pt>
                <c:pt idx="62">
                  <c:v>-1.0477474988578901</c:v>
                </c:pt>
                <c:pt idx="63">
                  <c:v>-2.48347371028833</c:v>
                </c:pt>
                <c:pt idx="64">
                  <c:v>0.88686475889749805</c:v>
                </c:pt>
              </c:numCache>
            </c:numRef>
          </c:val>
          <c:smooth val="0"/>
          <c:extLst>
            <c:ext xmlns:c16="http://schemas.microsoft.com/office/drawing/2014/chart" uri="{C3380CC4-5D6E-409C-BE32-E72D297353CC}">
              <c16:uniqueId val="{00000005-2A3F-4C94-ADBC-93FA07D62AF0}"/>
            </c:ext>
          </c:extLst>
        </c:ser>
        <c:dLbls>
          <c:showLegendKey val="0"/>
          <c:showVal val="0"/>
          <c:showCatName val="0"/>
          <c:showSerName val="0"/>
          <c:showPercent val="0"/>
          <c:showBubbleSize val="0"/>
        </c:dLbls>
        <c:smooth val="0"/>
        <c:axId val="2086802992"/>
        <c:axId val="2086802032"/>
      </c:lineChart>
      <c:dateAx>
        <c:axId val="2086802992"/>
        <c:scaling>
          <c:orientation val="minMax"/>
        </c:scaling>
        <c:delete val="0"/>
        <c:axPos val="b"/>
        <c:numFmt formatCode="m/d/yyyy" sourceLinked="1"/>
        <c:majorTickMark val="out"/>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86802032"/>
        <c:crosses val="autoZero"/>
        <c:auto val="1"/>
        <c:lblOffset val="100"/>
        <c:baseTimeUnit val="days"/>
      </c:dateAx>
      <c:valAx>
        <c:axId val="2086802032"/>
        <c:scaling>
          <c:orientation val="minMax"/>
        </c:scaling>
        <c:delete val="0"/>
        <c:axPos val="l"/>
        <c:majorGridlines>
          <c:spPr>
            <a:ln w="9525" cap="flat" cmpd="sng" algn="ctr">
              <a:solidFill>
                <a:schemeClr val="tx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86802992"/>
        <c:crosses val="autoZero"/>
        <c:crossBetween val="between"/>
      </c:valAx>
      <c:spPr>
        <a:noFill/>
        <a:ln>
          <a:noFill/>
        </a:ln>
        <a:effectLst/>
      </c:spPr>
    </c:plotArea>
    <c:legend>
      <c:legendPos val="b"/>
      <c:layout>
        <c:manualLayout>
          <c:xMode val="edge"/>
          <c:yMode val="edge"/>
          <c:x val="3.5040244969378832E-2"/>
          <c:y val="0.82291557305336838"/>
          <c:w val="0.94658595800524936"/>
          <c:h val="0.1493066491688538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spc="0" baseline="0">
                <a:solidFill>
                  <a:schemeClr val="tx1">
                    <a:lumMod val="65000"/>
                    <a:lumOff val="35000"/>
                  </a:schemeClr>
                </a:solidFill>
                <a:latin typeface="Calibri" panose="020F0502020204030204" pitchFamily="34" charset="0"/>
                <a:ea typeface="Calibri" panose="020F0502020204030204" pitchFamily="34" charset="0"/>
                <a:cs typeface="Calibri" panose="020F0502020204030204" pitchFamily="34" charset="0"/>
              </a:defRPr>
            </a:pPr>
            <a:r>
              <a:rPr lang="en-US" sz="1200" b="1">
                <a:latin typeface="Calibri" panose="020F0502020204030204" pitchFamily="34" charset="0"/>
                <a:ea typeface="Calibri" panose="020F0502020204030204" pitchFamily="34" charset="0"/>
                <a:cs typeface="Calibri" panose="020F0502020204030204" pitchFamily="34" charset="0"/>
              </a:rPr>
              <a:t>S&amp;P 500 Index</a:t>
            </a:r>
          </a:p>
        </c:rich>
      </c:tx>
      <c:overlay val="0"/>
      <c:spPr>
        <a:noFill/>
        <a:ln>
          <a:noFill/>
        </a:ln>
        <a:effectLst/>
      </c:spPr>
      <c:txPr>
        <a:bodyPr rot="0" spcFirstLastPara="1" vertOverflow="ellipsis" vert="horz" wrap="square" anchor="ctr" anchorCtr="1"/>
        <a:lstStyle/>
        <a:p>
          <a:pPr>
            <a:defRPr sz="1200" b="1" i="0" u="none" strike="noStrike" kern="1200" spc="0" baseline="0">
              <a:solidFill>
                <a:schemeClr val="tx1">
                  <a:lumMod val="65000"/>
                  <a:lumOff val="35000"/>
                </a:schemeClr>
              </a:solidFill>
              <a:latin typeface="Calibri" panose="020F0502020204030204" pitchFamily="34" charset="0"/>
              <a:ea typeface="Calibri" panose="020F0502020204030204" pitchFamily="34" charset="0"/>
              <a:cs typeface="Calibri" panose="020F0502020204030204" pitchFamily="34" charset="0"/>
            </a:defRPr>
          </a:pPr>
          <a:endParaRPr lang="en-US"/>
        </a:p>
      </c:txPr>
    </c:title>
    <c:autoTitleDeleted val="0"/>
    <c:plotArea>
      <c:layout/>
      <c:lineChart>
        <c:grouping val="standard"/>
        <c:varyColors val="0"/>
        <c:ser>
          <c:idx val="0"/>
          <c:order val="0"/>
          <c:tx>
            <c:strRef>
              <c:f>'SP5'!$B$1</c:f>
              <c:strCache>
                <c:ptCount val="1"/>
                <c:pt idx="0">
                  <c:v> S&amp;P 500 </c:v>
                </c:pt>
              </c:strCache>
            </c:strRef>
          </c:tx>
          <c:spPr>
            <a:ln w="28575" cap="rnd">
              <a:solidFill>
                <a:schemeClr val="tx1"/>
              </a:solidFill>
              <a:round/>
            </a:ln>
            <a:effectLst/>
          </c:spPr>
          <c:marker>
            <c:symbol val="none"/>
          </c:marker>
          <c:cat>
            <c:numRef>
              <c:f>'SP5'!$A$2:$A$256</c:f>
              <c:numCache>
                <c:formatCode>m/d/yyyy</c:formatCode>
                <c:ptCount val="255"/>
                <c:pt idx="0">
                  <c:v>45747</c:v>
                </c:pt>
                <c:pt idx="1">
                  <c:v>45748</c:v>
                </c:pt>
                <c:pt idx="2">
                  <c:v>45749</c:v>
                </c:pt>
                <c:pt idx="3">
                  <c:v>45750</c:v>
                </c:pt>
                <c:pt idx="4">
                  <c:v>45751</c:v>
                </c:pt>
                <c:pt idx="5">
                  <c:v>45754</c:v>
                </c:pt>
                <c:pt idx="6">
                  <c:v>45755</c:v>
                </c:pt>
                <c:pt idx="7">
                  <c:v>45756</c:v>
                </c:pt>
                <c:pt idx="8">
                  <c:v>45757</c:v>
                </c:pt>
                <c:pt idx="9">
                  <c:v>45758</c:v>
                </c:pt>
                <c:pt idx="10">
                  <c:v>45761</c:v>
                </c:pt>
                <c:pt idx="11">
                  <c:v>45762</c:v>
                </c:pt>
                <c:pt idx="12">
                  <c:v>45763</c:v>
                </c:pt>
                <c:pt idx="13">
                  <c:v>45764</c:v>
                </c:pt>
                <c:pt idx="14">
                  <c:v>45768</c:v>
                </c:pt>
                <c:pt idx="15">
                  <c:v>45769</c:v>
                </c:pt>
                <c:pt idx="16">
                  <c:v>45770</c:v>
                </c:pt>
                <c:pt idx="17">
                  <c:v>45771</c:v>
                </c:pt>
                <c:pt idx="18">
                  <c:v>45772</c:v>
                </c:pt>
                <c:pt idx="19">
                  <c:v>45775</c:v>
                </c:pt>
                <c:pt idx="20">
                  <c:v>45776</c:v>
                </c:pt>
                <c:pt idx="21">
                  <c:v>45777</c:v>
                </c:pt>
                <c:pt idx="22">
                  <c:v>45778</c:v>
                </c:pt>
                <c:pt idx="23">
                  <c:v>45779</c:v>
                </c:pt>
                <c:pt idx="24">
                  <c:v>45782</c:v>
                </c:pt>
                <c:pt idx="25">
                  <c:v>45783</c:v>
                </c:pt>
                <c:pt idx="26">
                  <c:v>45784</c:v>
                </c:pt>
                <c:pt idx="27">
                  <c:v>45785</c:v>
                </c:pt>
                <c:pt idx="28">
                  <c:v>45786</c:v>
                </c:pt>
                <c:pt idx="29">
                  <c:v>45789</c:v>
                </c:pt>
                <c:pt idx="30">
                  <c:v>45790</c:v>
                </c:pt>
                <c:pt idx="31">
                  <c:v>45791</c:v>
                </c:pt>
                <c:pt idx="32">
                  <c:v>45792</c:v>
                </c:pt>
                <c:pt idx="33">
                  <c:v>45793</c:v>
                </c:pt>
                <c:pt idx="34">
                  <c:v>45796</c:v>
                </c:pt>
                <c:pt idx="35">
                  <c:v>45797</c:v>
                </c:pt>
                <c:pt idx="36">
                  <c:v>45798</c:v>
                </c:pt>
                <c:pt idx="37">
                  <c:v>45799</c:v>
                </c:pt>
                <c:pt idx="38">
                  <c:v>45800</c:v>
                </c:pt>
                <c:pt idx="39">
                  <c:v>45804</c:v>
                </c:pt>
                <c:pt idx="40">
                  <c:v>45805</c:v>
                </c:pt>
                <c:pt idx="41">
                  <c:v>45806</c:v>
                </c:pt>
                <c:pt idx="42">
                  <c:v>45807</c:v>
                </c:pt>
                <c:pt idx="43">
                  <c:v>45810</c:v>
                </c:pt>
                <c:pt idx="44">
                  <c:v>45811</c:v>
                </c:pt>
                <c:pt idx="45">
                  <c:v>45812</c:v>
                </c:pt>
                <c:pt idx="46">
                  <c:v>45813</c:v>
                </c:pt>
                <c:pt idx="47">
                  <c:v>45814</c:v>
                </c:pt>
                <c:pt idx="48">
                  <c:v>45817</c:v>
                </c:pt>
                <c:pt idx="49">
                  <c:v>45818</c:v>
                </c:pt>
                <c:pt idx="50">
                  <c:v>45819</c:v>
                </c:pt>
                <c:pt idx="51">
                  <c:v>45820</c:v>
                </c:pt>
                <c:pt idx="52">
                  <c:v>45821</c:v>
                </c:pt>
                <c:pt idx="53">
                  <c:v>45824</c:v>
                </c:pt>
                <c:pt idx="54">
                  <c:v>45825</c:v>
                </c:pt>
                <c:pt idx="55">
                  <c:v>45826</c:v>
                </c:pt>
                <c:pt idx="56">
                  <c:v>45828</c:v>
                </c:pt>
                <c:pt idx="57">
                  <c:v>45831</c:v>
                </c:pt>
                <c:pt idx="58">
                  <c:v>45832</c:v>
                </c:pt>
                <c:pt idx="59">
                  <c:v>45833</c:v>
                </c:pt>
                <c:pt idx="60">
                  <c:v>45834</c:v>
                </c:pt>
                <c:pt idx="61">
                  <c:v>45835</c:v>
                </c:pt>
                <c:pt idx="62">
                  <c:v>45838</c:v>
                </c:pt>
                <c:pt idx="63">
                  <c:v>45839</c:v>
                </c:pt>
                <c:pt idx="64">
                  <c:v>45840</c:v>
                </c:pt>
                <c:pt idx="65">
                  <c:v>45841</c:v>
                </c:pt>
                <c:pt idx="66">
                  <c:v>45845</c:v>
                </c:pt>
                <c:pt idx="67">
                  <c:v>45846</c:v>
                </c:pt>
                <c:pt idx="68">
                  <c:v>45847</c:v>
                </c:pt>
                <c:pt idx="69">
                  <c:v>45848</c:v>
                </c:pt>
                <c:pt idx="70">
                  <c:v>45849</c:v>
                </c:pt>
                <c:pt idx="71">
                  <c:v>45852</c:v>
                </c:pt>
                <c:pt idx="72">
                  <c:v>45853</c:v>
                </c:pt>
                <c:pt idx="73">
                  <c:v>45854</c:v>
                </c:pt>
                <c:pt idx="74">
                  <c:v>45855</c:v>
                </c:pt>
                <c:pt idx="75">
                  <c:v>45856</c:v>
                </c:pt>
                <c:pt idx="76">
                  <c:v>45859</c:v>
                </c:pt>
                <c:pt idx="77">
                  <c:v>45860</c:v>
                </c:pt>
                <c:pt idx="78">
                  <c:v>45861</c:v>
                </c:pt>
                <c:pt idx="79">
                  <c:v>45862</c:v>
                </c:pt>
                <c:pt idx="80">
                  <c:v>45863</c:v>
                </c:pt>
                <c:pt idx="81">
                  <c:v>45866</c:v>
                </c:pt>
                <c:pt idx="82">
                  <c:v>45867</c:v>
                </c:pt>
                <c:pt idx="83">
                  <c:v>45868</c:v>
                </c:pt>
                <c:pt idx="84">
                  <c:v>45869</c:v>
                </c:pt>
                <c:pt idx="85">
                  <c:v>45870</c:v>
                </c:pt>
                <c:pt idx="86">
                  <c:v>45873</c:v>
                </c:pt>
                <c:pt idx="87">
                  <c:v>45874</c:v>
                </c:pt>
                <c:pt idx="88">
                  <c:v>45875</c:v>
                </c:pt>
                <c:pt idx="89">
                  <c:v>45876</c:v>
                </c:pt>
                <c:pt idx="90">
                  <c:v>45877</c:v>
                </c:pt>
                <c:pt idx="91">
                  <c:v>45880</c:v>
                </c:pt>
                <c:pt idx="92">
                  <c:v>45881</c:v>
                </c:pt>
                <c:pt idx="93">
                  <c:v>45882</c:v>
                </c:pt>
                <c:pt idx="94">
                  <c:v>45883</c:v>
                </c:pt>
                <c:pt idx="95">
                  <c:v>45884</c:v>
                </c:pt>
                <c:pt idx="96">
                  <c:v>45887</c:v>
                </c:pt>
                <c:pt idx="97">
                  <c:v>45888</c:v>
                </c:pt>
                <c:pt idx="98">
                  <c:v>45889</c:v>
                </c:pt>
                <c:pt idx="99">
                  <c:v>45890</c:v>
                </c:pt>
                <c:pt idx="100">
                  <c:v>45891</c:v>
                </c:pt>
                <c:pt idx="101">
                  <c:v>45894</c:v>
                </c:pt>
                <c:pt idx="102">
                  <c:v>45895</c:v>
                </c:pt>
                <c:pt idx="103">
                  <c:v>45896</c:v>
                </c:pt>
                <c:pt idx="104">
                  <c:v>45897</c:v>
                </c:pt>
                <c:pt idx="105">
                  <c:v>45898</c:v>
                </c:pt>
                <c:pt idx="106">
                  <c:v>45902</c:v>
                </c:pt>
                <c:pt idx="107">
                  <c:v>45903</c:v>
                </c:pt>
                <c:pt idx="108">
                  <c:v>45904</c:v>
                </c:pt>
                <c:pt idx="109">
                  <c:v>45905</c:v>
                </c:pt>
                <c:pt idx="110">
                  <c:v>45908</c:v>
                </c:pt>
                <c:pt idx="111">
                  <c:v>45909</c:v>
                </c:pt>
                <c:pt idx="112">
                  <c:v>45910</c:v>
                </c:pt>
                <c:pt idx="113">
                  <c:v>45911</c:v>
                </c:pt>
                <c:pt idx="114">
                  <c:v>45912</c:v>
                </c:pt>
                <c:pt idx="115">
                  <c:v>45915</c:v>
                </c:pt>
                <c:pt idx="116">
                  <c:v>45916</c:v>
                </c:pt>
                <c:pt idx="117">
                  <c:v>45917</c:v>
                </c:pt>
                <c:pt idx="118">
                  <c:v>45918</c:v>
                </c:pt>
                <c:pt idx="119">
                  <c:v>45919</c:v>
                </c:pt>
                <c:pt idx="120">
                  <c:v>45922</c:v>
                </c:pt>
                <c:pt idx="121">
                  <c:v>45923</c:v>
                </c:pt>
                <c:pt idx="122">
                  <c:v>45924</c:v>
                </c:pt>
                <c:pt idx="123">
                  <c:v>45925</c:v>
                </c:pt>
                <c:pt idx="124">
                  <c:v>45926</c:v>
                </c:pt>
                <c:pt idx="125">
                  <c:v>45929</c:v>
                </c:pt>
                <c:pt idx="126">
                  <c:v>45930</c:v>
                </c:pt>
                <c:pt idx="127">
                  <c:v>45931</c:v>
                </c:pt>
                <c:pt idx="128">
                  <c:v>45932</c:v>
                </c:pt>
                <c:pt idx="129">
                  <c:v>45933</c:v>
                </c:pt>
                <c:pt idx="130">
                  <c:v>45936</c:v>
                </c:pt>
                <c:pt idx="131">
                  <c:v>45937</c:v>
                </c:pt>
                <c:pt idx="132">
                  <c:v>45938</c:v>
                </c:pt>
                <c:pt idx="133">
                  <c:v>45939</c:v>
                </c:pt>
                <c:pt idx="134">
                  <c:v>45940</c:v>
                </c:pt>
                <c:pt idx="135">
                  <c:v>45943</c:v>
                </c:pt>
                <c:pt idx="136">
                  <c:v>45944</c:v>
                </c:pt>
                <c:pt idx="137">
                  <c:v>45945</c:v>
                </c:pt>
                <c:pt idx="138">
                  <c:v>45946</c:v>
                </c:pt>
                <c:pt idx="139">
                  <c:v>45947</c:v>
                </c:pt>
                <c:pt idx="140">
                  <c:v>45950</c:v>
                </c:pt>
                <c:pt idx="141">
                  <c:v>45951</c:v>
                </c:pt>
                <c:pt idx="142">
                  <c:v>45952</c:v>
                </c:pt>
                <c:pt idx="143">
                  <c:v>45953</c:v>
                </c:pt>
                <c:pt idx="144">
                  <c:v>45954</c:v>
                </c:pt>
                <c:pt idx="145">
                  <c:v>45957</c:v>
                </c:pt>
                <c:pt idx="146">
                  <c:v>45958</c:v>
                </c:pt>
                <c:pt idx="147">
                  <c:v>45959</c:v>
                </c:pt>
                <c:pt idx="148">
                  <c:v>45960</c:v>
                </c:pt>
                <c:pt idx="149">
                  <c:v>45961</c:v>
                </c:pt>
                <c:pt idx="150">
                  <c:v>45964</c:v>
                </c:pt>
                <c:pt idx="151">
                  <c:v>45965</c:v>
                </c:pt>
                <c:pt idx="152">
                  <c:v>45966</c:v>
                </c:pt>
                <c:pt idx="153">
                  <c:v>45967</c:v>
                </c:pt>
                <c:pt idx="154">
                  <c:v>45968</c:v>
                </c:pt>
                <c:pt idx="155">
                  <c:v>45971</c:v>
                </c:pt>
                <c:pt idx="156">
                  <c:v>45972</c:v>
                </c:pt>
                <c:pt idx="157">
                  <c:v>45973</c:v>
                </c:pt>
                <c:pt idx="158">
                  <c:v>45974</c:v>
                </c:pt>
                <c:pt idx="159">
                  <c:v>45975</c:v>
                </c:pt>
                <c:pt idx="160">
                  <c:v>45978</c:v>
                </c:pt>
                <c:pt idx="161">
                  <c:v>45979</c:v>
                </c:pt>
                <c:pt idx="162">
                  <c:v>45980</c:v>
                </c:pt>
                <c:pt idx="163">
                  <c:v>45981</c:v>
                </c:pt>
                <c:pt idx="164">
                  <c:v>45982</c:v>
                </c:pt>
                <c:pt idx="165">
                  <c:v>45985</c:v>
                </c:pt>
                <c:pt idx="166">
                  <c:v>45986</c:v>
                </c:pt>
                <c:pt idx="167">
                  <c:v>45987</c:v>
                </c:pt>
                <c:pt idx="168">
                  <c:v>45989</c:v>
                </c:pt>
                <c:pt idx="169">
                  <c:v>45992</c:v>
                </c:pt>
                <c:pt idx="170">
                  <c:v>45993</c:v>
                </c:pt>
                <c:pt idx="171">
                  <c:v>45994</c:v>
                </c:pt>
                <c:pt idx="172">
                  <c:v>45995</c:v>
                </c:pt>
                <c:pt idx="173">
                  <c:v>45996</c:v>
                </c:pt>
                <c:pt idx="174">
                  <c:v>45999</c:v>
                </c:pt>
                <c:pt idx="175">
                  <c:v>46000</c:v>
                </c:pt>
                <c:pt idx="176">
                  <c:v>46001</c:v>
                </c:pt>
                <c:pt idx="177">
                  <c:v>46002</c:v>
                </c:pt>
                <c:pt idx="178">
                  <c:v>46003</c:v>
                </c:pt>
                <c:pt idx="179">
                  <c:v>46006</c:v>
                </c:pt>
                <c:pt idx="180">
                  <c:v>46007</c:v>
                </c:pt>
                <c:pt idx="181">
                  <c:v>46008</c:v>
                </c:pt>
                <c:pt idx="182">
                  <c:v>46009</c:v>
                </c:pt>
                <c:pt idx="183">
                  <c:v>46010</c:v>
                </c:pt>
                <c:pt idx="184">
                  <c:v>46013</c:v>
                </c:pt>
                <c:pt idx="185">
                  <c:v>46014</c:v>
                </c:pt>
                <c:pt idx="186">
                  <c:v>46015</c:v>
                </c:pt>
                <c:pt idx="187">
                  <c:v>46017</c:v>
                </c:pt>
                <c:pt idx="188">
                  <c:v>46020</c:v>
                </c:pt>
                <c:pt idx="189">
                  <c:v>46021</c:v>
                </c:pt>
                <c:pt idx="190">
                  <c:v>46022</c:v>
                </c:pt>
                <c:pt idx="191">
                  <c:v>46024</c:v>
                </c:pt>
                <c:pt idx="192">
                  <c:v>46027</c:v>
                </c:pt>
                <c:pt idx="193">
                  <c:v>46028</c:v>
                </c:pt>
                <c:pt idx="194">
                  <c:v>46029</c:v>
                </c:pt>
                <c:pt idx="195">
                  <c:v>46030</c:v>
                </c:pt>
                <c:pt idx="196">
                  <c:v>46031</c:v>
                </c:pt>
                <c:pt idx="197">
                  <c:v>46034</c:v>
                </c:pt>
                <c:pt idx="198">
                  <c:v>46035</c:v>
                </c:pt>
                <c:pt idx="199">
                  <c:v>46036</c:v>
                </c:pt>
                <c:pt idx="200">
                  <c:v>46037</c:v>
                </c:pt>
                <c:pt idx="201">
                  <c:v>46038</c:v>
                </c:pt>
                <c:pt idx="202">
                  <c:v>46042</c:v>
                </c:pt>
                <c:pt idx="203">
                  <c:v>46043</c:v>
                </c:pt>
                <c:pt idx="204">
                  <c:v>46044</c:v>
                </c:pt>
                <c:pt idx="205">
                  <c:v>46045</c:v>
                </c:pt>
                <c:pt idx="206">
                  <c:v>46048</c:v>
                </c:pt>
                <c:pt idx="207">
                  <c:v>46049</c:v>
                </c:pt>
                <c:pt idx="208">
                  <c:v>46050</c:v>
                </c:pt>
                <c:pt idx="209">
                  <c:v>46051</c:v>
                </c:pt>
                <c:pt idx="210">
                  <c:v>46052</c:v>
                </c:pt>
                <c:pt idx="211">
                  <c:v>46055</c:v>
                </c:pt>
                <c:pt idx="212">
                  <c:v>46056</c:v>
                </c:pt>
                <c:pt idx="213">
                  <c:v>46057</c:v>
                </c:pt>
                <c:pt idx="214">
                  <c:v>46058</c:v>
                </c:pt>
                <c:pt idx="215">
                  <c:v>46059</c:v>
                </c:pt>
                <c:pt idx="216">
                  <c:v>46062</c:v>
                </c:pt>
                <c:pt idx="217">
                  <c:v>46063</c:v>
                </c:pt>
                <c:pt idx="218">
                  <c:v>46064</c:v>
                </c:pt>
                <c:pt idx="219">
                  <c:v>46065</c:v>
                </c:pt>
                <c:pt idx="220">
                  <c:v>46066</c:v>
                </c:pt>
                <c:pt idx="221">
                  <c:v>46070</c:v>
                </c:pt>
                <c:pt idx="222">
                  <c:v>46071</c:v>
                </c:pt>
                <c:pt idx="223">
                  <c:v>46072</c:v>
                </c:pt>
                <c:pt idx="224">
                  <c:v>46073</c:v>
                </c:pt>
                <c:pt idx="225">
                  <c:v>46076</c:v>
                </c:pt>
                <c:pt idx="226">
                  <c:v>46077</c:v>
                </c:pt>
                <c:pt idx="227">
                  <c:v>46078</c:v>
                </c:pt>
                <c:pt idx="228">
                  <c:v>46079</c:v>
                </c:pt>
                <c:pt idx="229">
                  <c:v>46080</c:v>
                </c:pt>
                <c:pt idx="230">
                  <c:v>46083</c:v>
                </c:pt>
                <c:pt idx="231">
                  <c:v>46084</c:v>
                </c:pt>
                <c:pt idx="232">
                  <c:v>46085</c:v>
                </c:pt>
                <c:pt idx="233">
                  <c:v>46086</c:v>
                </c:pt>
                <c:pt idx="234">
                  <c:v>46087</c:v>
                </c:pt>
                <c:pt idx="235">
                  <c:v>46090</c:v>
                </c:pt>
                <c:pt idx="236">
                  <c:v>46091</c:v>
                </c:pt>
                <c:pt idx="237">
                  <c:v>46092</c:v>
                </c:pt>
                <c:pt idx="238">
                  <c:v>46093</c:v>
                </c:pt>
                <c:pt idx="239">
                  <c:v>46094</c:v>
                </c:pt>
                <c:pt idx="240">
                  <c:v>46097</c:v>
                </c:pt>
                <c:pt idx="241">
                  <c:v>46098</c:v>
                </c:pt>
                <c:pt idx="242">
                  <c:v>46099</c:v>
                </c:pt>
                <c:pt idx="243">
                  <c:v>46100</c:v>
                </c:pt>
                <c:pt idx="244">
                  <c:v>46101</c:v>
                </c:pt>
                <c:pt idx="245">
                  <c:v>46104</c:v>
                </c:pt>
                <c:pt idx="246">
                  <c:v>46105</c:v>
                </c:pt>
                <c:pt idx="247">
                  <c:v>46106</c:v>
                </c:pt>
                <c:pt idx="248">
                  <c:v>46107</c:v>
                </c:pt>
                <c:pt idx="249">
                  <c:v>46108</c:v>
                </c:pt>
                <c:pt idx="250">
                  <c:v>46111</c:v>
                </c:pt>
                <c:pt idx="251">
                  <c:v>46112</c:v>
                </c:pt>
              </c:numCache>
            </c:numRef>
          </c:cat>
          <c:val>
            <c:numRef>
              <c:f>'SP5'!$B$2:$B$256</c:f>
              <c:numCache>
                <c:formatCode>_(* #,##0.00_);_(* \(#,##0.00\);_(* "-"??_);_(@_)</c:formatCode>
                <c:ptCount val="255"/>
                <c:pt idx="0">
                  <c:v>5611.8526000000002</c:v>
                </c:pt>
                <c:pt idx="1">
                  <c:v>5633.0697</c:v>
                </c:pt>
                <c:pt idx="2">
                  <c:v>5670.9736000000003</c:v>
                </c:pt>
                <c:pt idx="3">
                  <c:v>5396.5168000000003</c:v>
                </c:pt>
                <c:pt idx="4">
                  <c:v>5074.0756000000001</c:v>
                </c:pt>
                <c:pt idx="5">
                  <c:v>5062.2455</c:v>
                </c:pt>
                <c:pt idx="6">
                  <c:v>4982.7703000000001</c:v>
                </c:pt>
                <c:pt idx="7">
                  <c:v>5456.9007000000001</c:v>
                </c:pt>
                <c:pt idx="8">
                  <c:v>5268.0544</c:v>
                </c:pt>
                <c:pt idx="9">
                  <c:v>5363.3594999999996</c:v>
                </c:pt>
                <c:pt idx="10">
                  <c:v>5405.9712</c:v>
                </c:pt>
                <c:pt idx="11">
                  <c:v>5396.6346999999996</c:v>
                </c:pt>
                <c:pt idx="12">
                  <c:v>5275.7011000000002</c:v>
                </c:pt>
                <c:pt idx="13">
                  <c:v>5282.701</c:v>
                </c:pt>
                <c:pt idx="14">
                  <c:v>5158.2026999999998</c:v>
                </c:pt>
                <c:pt idx="15">
                  <c:v>5287.7629999999999</c:v>
                </c:pt>
                <c:pt idx="16">
                  <c:v>5375.8638000000001</c:v>
                </c:pt>
                <c:pt idx="17">
                  <c:v>5484.7737999999999</c:v>
                </c:pt>
                <c:pt idx="18">
                  <c:v>5525.2051000000001</c:v>
                </c:pt>
                <c:pt idx="19">
                  <c:v>5528.7457000000004</c:v>
                </c:pt>
                <c:pt idx="20">
                  <c:v>5560.8270000000002</c:v>
                </c:pt>
                <c:pt idx="21">
                  <c:v>5569.0646999999999</c:v>
                </c:pt>
                <c:pt idx="22">
                  <c:v>5604.1413000000002</c:v>
                </c:pt>
                <c:pt idx="23">
                  <c:v>5686.6747999999998</c:v>
                </c:pt>
                <c:pt idx="24">
                  <c:v>5650.3816999999999</c:v>
                </c:pt>
                <c:pt idx="25">
                  <c:v>5606.9067999999997</c:v>
                </c:pt>
                <c:pt idx="26">
                  <c:v>5631.2843000000003</c:v>
                </c:pt>
                <c:pt idx="27">
                  <c:v>5663.9393</c:v>
                </c:pt>
                <c:pt idx="28">
                  <c:v>5659.9123</c:v>
                </c:pt>
                <c:pt idx="29">
                  <c:v>5844.1867000000002</c:v>
                </c:pt>
                <c:pt idx="30">
                  <c:v>5886.5528000000004</c:v>
                </c:pt>
                <c:pt idx="31">
                  <c:v>5892.5844999999999</c:v>
                </c:pt>
                <c:pt idx="32">
                  <c:v>5916.9260999999997</c:v>
                </c:pt>
                <c:pt idx="33">
                  <c:v>5958.3755000000001</c:v>
                </c:pt>
                <c:pt idx="34">
                  <c:v>5963.6044000000002</c:v>
                </c:pt>
                <c:pt idx="35">
                  <c:v>5940.4637000000002</c:v>
                </c:pt>
                <c:pt idx="36">
                  <c:v>5844.6121000000003</c:v>
                </c:pt>
                <c:pt idx="37">
                  <c:v>5842.0083000000004</c:v>
                </c:pt>
                <c:pt idx="38">
                  <c:v>5802.8150999999998</c:v>
                </c:pt>
                <c:pt idx="39">
                  <c:v>5921.5403999999999</c:v>
                </c:pt>
                <c:pt idx="40">
                  <c:v>5888.5526</c:v>
                </c:pt>
                <c:pt idx="41">
                  <c:v>5912.1727000000001</c:v>
                </c:pt>
                <c:pt idx="42">
                  <c:v>5911.6867000000002</c:v>
                </c:pt>
                <c:pt idx="43">
                  <c:v>5935.9409999999998</c:v>
                </c:pt>
                <c:pt idx="44">
                  <c:v>5970.3681999999999</c:v>
                </c:pt>
                <c:pt idx="45">
                  <c:v>5970.8131999999996</c:v>
                </c:pt>
                <c:pt idx="46">
                  <c:v>5939.3032999999996</c:v>
                </c:pt>
                <c:pt idx="47">
                  <c:v>6000.3550999999998</c:v>
                </c:pt>
                <c:pt idx="48">
                  <c:v>6005.8834999999999</c:v>
                </c:pt>
                <c:pt idx="49">
                  <c:v>6038.8058000000001</c:v>
                </c:pt>
                <c:pt idx="50">
                  <c:v>6022.2412000000004</c:v>
                </c:pt>
                <c:pt idx="51">
                  <c:v>6045.2556999999997</c:v>
                </c:pt>
                <c:pt idx="52">
                  <c:v>5976.9659000000001</c:v>
                </c:pt>
                <c:pt idx="53">
                  <c:v>6033.1063000000004</c:v>
                </c:pt>
                <c:pt idx="54">
                  <c:v>5982.7169999999996</c:v>
                </c:pt>
                <c:pt idx="55">
                  <c:v>5980.8654999999999</c:v>
                </c:pt>
                <c:pt idx="56">
                  <c:v>5967.8395</c:v>
                </c:pt>
                <c:pt idx="57">
                  <c:v>6025.174</c:v>
                </c:pt>
                <c:pt idx="58">
                  <c:v>6092.1810999999998</c:v>
                </c:pt>
                <c:pt idx="59">
                  <c:v>6092.1614</c:v>
                </c:pt>
                <c:pt idx="60">
                  <c:v>6141.0192999999999</c:v>
                </c:pt>
                <c:pt idx="61">
                  <c:v>6173.0735999999997</c:v>
                </c:pt>
                <c:pt idx="62">
                  <c:v>6204.9539999999997</c:v>
                </c:pt>
                <c:pt idx="63">
                  <c:v>6198.0069000000003</c:v>
                </c:pt>
                <c:pt idx="64">
                  <c:v>6227.4197000000004</c:v>
                </c:pt>
                <c:pt idx="65">
                  <c:v>6279.3509999999997</c:v>
                </c:pt>
                <c:pt idx="66">
                  <c:v>6229.9775</c:v>
                </c:pt>
                <c:pt idx="67">
                  <c:v>6225.5234</c:v>
                </c:pt>
                <c:pt idx="68">
                  <c:v>6263.2644</c:v>
                </c:pt>
                <c:pt idx="69">
                  <c:v>6280.4583000000002</c:v>
                </c:pt>
                <c:pt idx="70">
                  <c:v>6259.7464</c:v>
                </c:pt>
                <c:pt idx="71">
                  <c:v>6268.5590000000002</c:v>
                </c:pt>
                <c:pt idx="72">
                  <c:v>6243.7556999999997</c:v>
                </c:pt>
                <c:pt idx="73">
                  <c:v>6263.6952000000001</c:v>
                </c:pt>
                <c:pt idx="74">
                  <c:v>6297.3618999999999</c:v>
                </c:pt>
                <c:pt idx="75">
                  <c:v>6296.7889999999998</c:v>
                </c:pt>
                <c:pt idx="76">
                  <c:v>6305.5951999999997</c:v>
                </c:pt>
                <c:pt idx="77">
                  <c:v>6309.6237000000001</c:v>
                </c:pt>
                <c:pt idx="78">
                  <c:v>6358.9138000000003</c:v>
                </c:pt>
                <c:pt idx="79">
                  <c:v>6363.3492999999999</c:v>
                </c:pt>
                <c:pt idx="80">
                  <c:v>6388.6445000000003</c:v>
                </c:pt>
                <c:pt idx="81">
                  <c:v>6389.7664999999997</c:v>
                </c:pt>
                <c:pt idx="82">
                  <c:v>6370.8612999999996</c:v>
                </c:pt>
                <c:pt idx="83">
                  <c:v>6362.8987999999999</c:v>
                </c:pt>
                <c:pt idx="84">
                  <c:v>6339.3945999999996</c:v>
                </c:pt>
                <c:pt idx="85">
                  <c:v>6238.0065999999997</c:v>
                </c:pt>
                <c:pt idx="86">
                  <c:v>6329.9395000000004</c:v>
                </c:pt>
                <c:pt idx="87">
                  <c:v>6299.1940000000004</c:v>
                </c:pt>
                <c:pt idx="88">
                  <c:v>6345.0595000000003</c:v>
                </c:pt>
                <c:pt idx="89">
                  <c:v>6339.9976999999999</c:v>
                </c:pt>
                <c:pt idx="90">
                  <c:v>6389.4453000000003</c:v>
                </c:pt>
                <c:pt idx="91">
                  <c:v>6373.4534000000003</c:v>
                </c:pt>
                <c:pt idx="92">
                  <c:v>6445.7622000000001</c:v>
                </c:pt>
                <c:pt idx="93">
                  <c:v>6466.5847000000003</c:v>
                </c:pt>
                <c:pt idx="94">
                  <c:v>6468.5352000000003</c:v>
                </c:pt>
                <c:pt idx="95">
                  <c:v>6449.7965999999997</c:v>
                </c:pt>
                <c:pt idx="96">
                  <c:v>6449.1491999999998</c:v>
                </c:pt>
                <c:pt idx="97">
                  <c:v>6411.3746000000001</c:v>
                </c:pt>
                <c:pt idx="98">
                  <c:v>6395.7812000000004</c:v>
                </c:pt>
                <c:pt idx="99">
                  <c:v>6370.1727000000001</c:v>
                </c:pt>
                <c:pt idx="100">
                  <c:v>6466.9129999999996</c:v>
                </c:pt>
                <c:pt idx="101">
                  <c:v>6439.3199000000004</c:v>
                </c:pt>
                <c:pt idx="102">
                  <c:v>6465.9353000000001</c:v>
                </c:pt>
                <c:pt idx="103">
                  <c:v>6481.4031999999997</c:v>
                </c:pt>
                <c:pt idx="104">
                  <c:v>6501.8594000000003</c:v>
                </c:pt>
                <c:pt idx="105">
                  <c:v>6460.2627000000002</c:v>
                </c:pt>
                <c:pt idx="106">
                  <c:v>6415.5412999999999</c:v>
                </c:pt>
                <c:pt idx="107">
                  <c:v>6448.2609000000002</c:v>
                </c:pt>
                <c:pt idx="108">
                  <c:v>6502.0829000000003</c:v>
                </c:pt>
                <c:pt idx="109">
                  <c:v>6481.4955</c:v>
                </c:pt>
                <c:pt idx="110">
                  <c:v>6495.1548000000003</c:v>
                </c:pt>
                <c:pt idx="111">
                  <c:v>6512.6108000000004</c:v>
                </c:pt>
                <c:pt idx="112">
                  <c:v>6532.0433000000003</c:v>
                </c:pt>
                <c:pt idx="113">
                  <c:v>6587.4709000000003</c:v>
                </c:pt>
                <c:pt idx="114">
                  <c:v>6584.2849999999999</c:v>
                </c:pt>
                <c:pt idx="115">
                  <c:v>6615.2767999999996</c:v>
                </c:pt>
                <c:pt idx="116">
                  <c:v>6606.7559000000001</c:v>
                </c:pt>
                <c:pt idx="117">
                  <c:v>6600.3471</c:v>
                </c:pt>
                <c:pt idx="118">
                  <c:v>6631.9629000000004</c:v>
                </c:pt>
                <c:pt idx="119">
                  <c:v>6664.3648000000003</c:v>
                </c:pt>
                <c:pt idx="120">
                  <c:v>6693.7533000000003</c:v>
                </c:pt>
                <c:pt idx="121">
                  <c:v>6656.9198999999999</c:v>
                </c:pt>
                <c:pt idx="122">
                  <c:v>6637.9736999999996</c:v>
                </c:pt>
                <c:pt idx="123">
                  <c:v>6604.7172</c:v>
                </c:pt>
                <c:pt idx="124">
                  <c:v>6643.6975000000002</c:v>
                </c:pt>
                <c:pt idx="125">
                  <c:v>6661.2073</c:v>
                </c:pt>
                <c:pt idx="126">
                  <c:v>6688.4589999999998</c:v>
                </c:pt>
                <c:pt idx="127">
                  <c:v>6711.2039000000004</c:v>
                </c:pt>
                <c:pt idx="128">
                  <c:v>6715.3463000000002</c:v>
                </c:pt>
                <c:pt idx="129">
                  <c:v>6715.7893000000004</c:v>
                </c:pt>
                <c:pt idx="130">
                  <c:v>6740.2813999999998</c:v>
                </c:pt>
                <c:pt idx="131">
                  <c:v>6714.5879000000004</c:v>
                </c:pt>
                <c:pt idx="132">
                  <c:v>6753.7170999999998</c:v>
                </c:pt>
                <c:pt idx="133">
                  <c:v>6735.1108000000004</c:v>
                </c:pt>
                <c:pt idx="134">
                  <c:v>6552.5132000000003</c:v>
                </c:pt>
                <c:pt idx="135">
                  <c:v>6654.7191000000003</c:v>
                </c:pt>
                <c:pt idx="136">
                  <c:v>6644.3083999999999</c:v>
                </c:pt>
                <c:pt idx="137">
                  <c:v>6671.0582999999997</c:v>
                </c:pt>
                <c:pt idx="138">
                  <c:v>6629.0742</c:v>
                </c:pt>
                <c:pt idx="139">
                  <c:v>6664.0110000000004</c:v>
                </c:pt>
                <c:pt idx="140">
                  <c:v>6735.1265000000003</c:v>
                </c:pt>
                <c:pt idx="141">
                  <c:v>6735.3514999999998</c:v>
                </c:pt>
                <c:pt idx="142">
                  <c:v>6699.4023999999999</c:v>
                </c:pt>
                <c:pt idx="143">
                  <c:v>6738.4377000000004</c:v>
                </c:pt>
                <c:pt idx="144">
                  <c:v>6791.6938</c:v>
                </c:pt>
                <c:pt idx="145">
                  <c:v>6875.1569</c:v>
                </c:pt>
                <c:pt idx="146">
                  <c:v>6890.8883999999998</c:v>
                </c:pt>
                <c:pt idx="147">
                  <c:v>6890.5870000000004</c:v>
                </c:pt>
                <c:pt idx="148">
                  <c:v>6822.3402999999998</c:v>
                </c:pt>
                <c:pt idx="149">
                  <c:v>6840.1986999999999</c:v>
                </c:pt>
                <c:pt idx="150">
                  <c:v>6851.9666999999999</c:v>
                </c:pt>
                <c:pt idx="151">
                  <c:v>6771.5474999999997</c:v>
                </c:pt>
                <c:pt idx="152">
                  <c:v>6796.2893999999997</c:v>
                </c:pt>
                <c:pt idx="153">
                  <c:v>6720.3202000000001</c:v>
                </c:pt>
                <c:pt idx="154">
                  <c:v>6728.8010999999997</c:v>
                </c:pt>
                <c:pt idx="155">
                  <c:v>6832.4301999999998</c:v>
                </c:pt>
                <c:pt idx="156">
                  <c:v>6846.6142</c:v>
                </c:pt>
                <c:pt idx="157">
                  <c:v>6850.9165000000003</c:v>
                </c:pt>
                <c:pt idx="158">
                  <c:v>6737.4886999999999</c:v>
                </c:pt>
                <c:pt idx="159">
                  <c:v>6734.1107000000002</c:v>
                </c:pt>
                <c:pt idx="160">
                  <c:v>6672.4116000000004</c:v>
                </c:pt>
                <c:pt idx="161">
                  <c:v>6617.3200999999999</c:v>
                </c:pt>
                <c:pt idx="162">
                  <c:v>6642.1584999999995</c:v>
                </c:pt>
                <c:pt idx="163">
                  <c:v>6538.7627000000002</c:v>
                </c:pt>
                <c:pt idx="164">
                  <c:v>6602.9862999999996</c:v>
                </c:pt>
                <c:pt idx="165">
                  <c:v>6705.1171000000004</c:v>
                </c:pt>
                <c:pt idx="166">
                  <c:v>6765.8760000000002</c:v>
                </c:pt>
                <c:pt idx="167">
                  <c:v>6812.6130999999996</c:v>
                </c:pt>
                <c:pt idx="168">
                  <c:v>6849.0874000000003</c:v>
                </c:pt>
                <c:pt idx="169">
                  <c:v>6812.6259</c:v>
                </c:pt>
                <c:pt idx="170">
                  <c:v>6829.3706000000002</c:v>
                </c:pt>
                <c:pt idx="171">
                  <c:v>6849.7227000000003</c:v>
                </c:pt>
                <c:pt idx="172">
                  <c:v>6857.1197000000002</c:v>
                </c:pt>
                <c:pt idx="173">
                  <c:v>6870.4041999999999</c:v>
                </c:pt>
                <c:pt idx="174">
                  <c:v>6846.5061999999998</c:v>
                </c:pt>
                <c:pt idx="175">
                  <c:v>6840.5096000000003</c:v>
                </c:pt>
                <c:pt idx="176">
                  <c:v>6886.683</c:v>
                </c:pt>
                <c:pt idx="177">
                  <c:v>6900.9952000000003</c:v>
                </c:pt>
                <c:pt idx="178">
                  <c:v>6827.4065000000001</c:v>
                </c:pt>
                <c:pt idx="179">
                  <c:v>6816.5083000000004</c:v>
                </c:pt>
                <c:pt idx="180">
                  <c:v>6800.2572</c:v>
                </c:pt>
                <c:pt idx="181">
                  <c:v>6721.4295000000002</c:v>
                </c:pt>
                <c:pt idx="182">
                  <c:v>6774.7575999999999</c:v>
                </c:pt>
                <c:pt idx="183">
                  <c:v>6834.4961999999996</c:v>
                </c:pt>
                <c:pt idx="184">
                  <c:v>6878.4894999999997</c:v>
                </c:pt>
                <c:pt idx="185">
                  <c:v>6909.7920999999997</c:v>
                </c:pt>
                <c:pt idx="186">
                  <c:v>6932.0492000000004</c:v>
                </c:pt>
                <c:pt idx="187">
                  <c:v>6929.94</c:v>
                </c:pt>
                <c:pt idx="188">
                  <c:v>6905.7440999999999</c:v>
                </c:pt>
                <c:pt idx="189">
                  <c:v>6896.2416999999996</c:v>
                </c:pt>
                <c:pt idx="190">
                  <c:v>6845.5047000000004</c:v>
                </c:pt>
                <c:pt idx="191">
                  <c:v>6858.4723000000004</c:v>
                </c:pt>
                <c:pt idx="192">
                  <c:v>6902.0508</c:v>
                </c:pt>
                <c:pt idx="193">
                  <c:v>6944.8191999999999</c:v>
                </c:pt>
                <c:pt idx="194">
                  <c:v>6920.9292999999998</c:v>
                </c:pt>
                <c:pt idx="195">
                  <c:v>6921.4570999999996</c:v>
                </c:pt>
                <c:pt idx="196">
                  <c:v>6966.2839000000004</c:v>
                </c:pt>
                <c:pt idx="197">
                  <c:v>6977.2650000000003</c:v>
                </c:pt>
                <c:pt idx="198">
                  <c:v>6963.7350999999999</c:v>
                </c:pt>
                <c:pt idx="199">
                  <c:v>6926.5960999999998</c:v>
                </c:pt>
                <c:pt idx="200">
                  <c:v>6944.4718999999996</c:v>
                </c:pt>
                <c:pt idx="201">
                  <c:v>6940.0095000000001</c:v>
                </c:pt>
                <c:pt idx="202">
                  <c:v>6796.8608000000004</c:v>
                </c:pt>
                <c:pt idx="203">
                  <c:v>6875.6153000000004</c:v>
                </c:pt>
                <c:pt idx="204">
                  <c:v>6913.3519999999999</c:v>
                </c:pt>
                <c:pt idx="205">
                  <c:v>6915.6106</c:v>
                </c:pt>
                <c:pt idx="206">
                  <c:v>6950.2322000000004</c:v>
                </c:pt>
                <c:pt idx="207">
                  <c:v>6978.5968999999996</c:v>
                </c:pt>
                <c:pt idx="208">
                  <c:v>6978.0294000000004</c:v>
                </c:pt>
                <c:pt idx="209">
                  <c:v>6969.0069000000003</c:v>
                </c:pt>
                <c:pt idx="210">
                  <c:v>6939.0294999999996</c:v>
                </c:pt>
                <c:pt idx="211">
                  <c:v>6976.4441999999999</c:v>
                </c:pt>
                <c:pt idx="212">
                  <c:v>6917.8117000000002</c:v>
                </c:pt>
                <c:pt idx="213">
                  <c:v>6882.7210999999998</c:v>
                </c:pt>
                <c:pt idx="214">
                  <c:v>6798.3995000000004</c:v>
                </c:pt>
                <c:pt idx="215">
                  <c:v>6932.2977000000001</c:v>
                </c:pt>
                <c:pt idx="216">
                  <c:v>6964.8198000000002</c:v>
                </c:pt>
                <c:pt idx="217">
                  <c:v>6941.8125</c:v>
                </c:pt>
                <c:pt idx="218">
                  <c:v>6941.4709999999995</c:v>
                </c:pt>
                <c:pt idx="219">
                  <c:v>6832.7614999999996</c:v>
                </c:pt>
                <c:pt idx="220">
                  <c:v>6836.1720999999998</c:v>
                </c:pt>
                <c:pt idx="221">
                  <c:v>6843.2232999999997</c:v>
                </c:pt>
                <c:pt idx="222">
                  <c:v>6881.3145999999997</c:v>
                </c:pt>
                <c:pt idx="223">
                  <c:v>6861.8927999999996</c:v>
                </c:pt>
                <c:pt idx="224">
                  <c:v>6909.5065999999997</c:v>
                </c:pt>
                <c:pt idx="225">
                  <c:v>6837.7545</c:v>
                </c:pt>
                <c:pt idx="226">
                  <c:v>6890.0722999999998</c:v>
                </c:pt>
                <c:pt idx="227">
                  <c:v>6946.1266999999998</c:v>
                </c:pt>
                <c:pt idx="228">
                  <c:v>6908.8647000000001</c:v>
                </c:pt>
                <c:pt idx="229">
                  <c:v>6878.8784999999998</c:v>
                </c:pt>
                <c:pt idx="230">
                  <c:v>6881.6201000000001</c:v>
                </c:pt>
                <c:pt idx="231">
                  <c:v>6816.6270000000004</c:v>
                </c:pt>
                <c:pt idx="232">
                  <c:v>6869.5024000000003</c:v>
                </c:pt>
                <c:pt idx="233">
                  <c:v>6830.7080999999998</c:v>
                </c:pt>
                <c:pt idx="234">
                  <c:v>6740.0234</c:v>
                </c:pt>
                <c:pt idx="235">
                  <c:v>6795.9919</c:v>
                </c:pt>
                <c:pt idx="236">
                  <c:v>6781.4818999999998</c:v>
                </c:pt>
                <c:pt idx="237">
                  <c:v>6775.8042999999998</c:v>
                </c:pt>
                <c:pt idx="238">
                  <c:v>6672.6180000000004</c:v>
                </c:pt>
                <c:pt idx="239">
                  <c:v>6632.1914999999999</c:v>
                </c:pt>
                <c:pt idx="240">
                  <c:v>6699.3833000000004</c:v>
                </c:pt>
                <c:pt idx="241">
                  <c:v>6716.0924999999997</c:v>
                </c:pt>
                <c:pt idx="242">
                  <c:v>6624.6952000000001</c:v>
                </c:pt>
                <c:pt idx="243">
                  <c:v>6606.4944999999998</c:v>
                </c:pt>
                <c:pt idx="244">
                  <c:v>6506.4789000000001</c:v>
                </c:pt>
                <c:pt idx="245">
                  <c:v>6581.0002000000004</c:v>
                </c:pt>
                <c:pt idx="246">
                  <c:v>6556.3711000000003</c:v>
                </c:pt>
                <c:pt idx="247">
                  <c:v>6591.9005999999999</c:v>
                </c:pt>
                <c:pt idx="248">
                  <c:v>6477.1646000000001</c:v>
                </c:pt>
                <c:pt idx="249">
                  <c:v>6368.8531000000003</c:v>
                </c:pt>
                <c:pt idx="250">
                  <c:v>6343.7248</c:v>
                </c:pt>
                <c:pt idx="251">
                  <c:v>6528.5173999999997</c:v>
                </c:pt>
              </c:numCache>
            </c:numRef>
          </c:val>
          <c:smooth val="0"/>
          <c:extLst>
            <c:ext xmlns:c16="http://schemas.microsoft.com/office/drawing/2014/chart" uri="{C3380CC4-5D6E-409C-BE32-E72D297353CC}">
              <c16:uniqueId val="{00000000-6CA4-4831-B671-920244857947}"/>
            </c:ext>
          </c:extLst>
        </c:ser>
        <c:ser>
          <c:idx val="1"/>
          <c:order val="1"/>
          <c:tx>
            <c:strRef>
              <c:f>'SP5'!$C$1</c:f>
              <c:strCache>
                <c:ptCount val="1"/>
                <c:pt idx="0">
                  <c:v> 50-DMA </c:v>
                </c:pt>
              </c:strCache>
            </c:strRef>
          </c:tx>
          <c:spPr>
            <a:ln w="28575" cap="rnd">
              <a:solidFill>
                <a:schemeClr val="accent1"/>
              </a:solidFill>
              <a:round/>
            </a:ln>
            <a:effectLst/>
          </c:spPr>
          <c:marker>
            <c:symbol val="none"/>
          </c:marker>
          <c:cat>
            <c:numRef>
              <c:f>'SP5'!$A$2:$A$256</c:f>
              <c:numCache>
                <c:formatCode>m/d/yyyy</c:formatCode>
                <c:ptCount val="255"/>
                <c:pt idx="0">
                  <c:v>45747</c:v>
                </c:pt>
                <c:pt idx="1">
                  <c:v>45748</c:v>
                </c:pt>
                <c:pt idx="2">
                  <c:v>45749</c:v>
                </c:pt>
                <c:pt idx="3">
                  <c:v>45750</c:v>
                </c:pt>
                <c:pt idx="4">
                  <c:v>45751</c:v>
                </c:pt>
                <c:pt idx="5">
                  <c:v>45754</c:v>
                </c:pt>
                <c:pt idx="6">
                  <c:v>45755</c:v>
                </c:pt>
                <c:pt idx="7">
                  <c:v>45756</c:v>
                </c:pt>
                <c:pt idx="8">
                  <c:v>45757</c:v>
                </c:pt>
                <c:pt idx="9">
                  <c:v>45758</c:v>
                </c:pt>
                <c:pt idx="10">
                  <c:v>45761</c:v>
                </c:pt>
                <c:pt idx="11">
                  <c:v>45762</c:v>
                </c:pt>
                <c:pt idx="12">
                  <c:v>45763</c:v>
                </c:pt>
                <c:pt idx="13">
                  <c:v>45764</c:v>
                </c:pt>
                <c:pt idx="14">
                  <c:v>45768</c:v>
                </c:pt>
                <c:pt idx="15">
                  <c:v>45769</c:v>
                </c:pt>
                <c:pt idx="16">
                  <c:v>45770</c:v>
                </c:pt>
                <c:pt idx="17">
                  <c:v>45771</c:v>
                </c:pt>
                <c:pt idx="18">
                  <c:v>45772</c:v>
                </c:pt>
                <c:pt idx="19">
                  <c:v>45775</c:v>
                </c:pt>
                <c:pt idx="20">
                  <c:v>45776</c:v>
                </c:pt>
                <c:pt idx="21">
                  <c:v>45777</c:v>
                </c:pt>
                <c:pt idx="22">
                  <c:v>45778</c:v>
                </c:pt>
                <c:pt idx="23">
                  <c:v>45779</c:v>
                </c:pt>
                <c:pt idx="24">
                  <c:v>45782</c:v>
                </c:pt>
                <c:pt idx="25">
                  <c:v>45783</c:v>
                </c:pt>
                <c:pt idx="26">
                  <c:v>45784</c:v>
                </c:pt>
                <c:pt idx="27">
                  <c:v>45785</c:v>
                </c:pt>
                <c:pt idx="28">
                  <c:v>45786</c:v>
                </c:pt>
                <c:pt idx="29">
                  <c:v>45789</c:v>
                </c:pt>
                <c:pt idx="30">
                  <c:v>45790</c:v>
                </c:pt>
                <c:pt idx="31">
                  <c:v>45791</c:v>
                </c:pt>
                <c:pt idx="32">
                  <c:v>45792</c:v>
                </c:pt>
                <c:pt idx="33">
                  <c:v>45793</c:v>
                </c:pt>
                <c:pt idx="34">
                  <c:v>45796</c:v>
                </c:pt>
                <c:pt idx="35">
                  <c:v>45797</c:v>
                </c:pt>
                <c:pt idx="36">
                  <c:v>45798</c:v>
                </c:pt>
                <c:pt idx="37">
                  <c:v>45799</c:v>
                </c:pt>
                <c:pt idx="38">
                  <c:v>45800</c:v>
                </c:pt>
                <c:pt idx="39">
                  <c:v>45804</c:v>
                </c:pt>
                <c:pt idx="40">
                  <c:v>45805</c:v>
                </c:pt>
                <c:pt idx="41">
                  <c:v>45806</c:v>
                </c:pt>
                <c:pt idx="42">
                  <c:v>45807</c:v>
                </c:pt>
                <c:pt idx="43">
                  <c:v>45810</c:v>
                </c:pt>
                <c:pt idx="44">
                  <c:v>45811</c:v>
                </c:pt>
                <c:pt idx="45">
                  <c:v>45812</c:v>
                </c:pt>
                <c:pt idx="46">
                  <c:v>45813</c:v>
                </c:pt>
                <c:pt idx="47">
                  <c:v>45814</c:v>
                </c:pt>
                <c:pt idx="48">
                  <c:v>45817</c:v>
                </c:pt>
                <c:pt idx="49">
                  <c:v>45818</c:v>
                </c:pt>
                <c:pt idx="50">
                  <c:v>45819</c:v>
                </c:pt>
                <c:pt idx="51">
                  <c:v>45820</c:v>
                </c:pt>
                <c:pt idx="52">
                  <c:v>45821</c:v>
                </c:pt>
                <c:pt idx="53">
                  <c:v>45824</c:v>
                </c:pt>
                <c:pt idx="54">
                  <c:v>45825</c:v>
                </c:pt>
                <c:pt idx="55">
                  <c:v>45826</c:v>
                </c:pt>
                <c:pt idx="56">
                  <c:v>45828</c:v>
                </c:pt>
                <c:pt idx="57">
                  <c:v>45831</c:v>
                </c:pt>
                <c:pt idx="58">
                  <c:v>45832</c:v>
                </c:pt>
                <c:pt idx="59">
                  <c:v>45833</c:v>
                </c:pt>
                <c:pt idx="60">
                  <c:v>45834</c:v>
                </c:pt>
                <c:pt idx="61">
                  <c:v>45835</c:v>
                </c:pt>
                <c:pt idx="62">
                  <c:v>45838</c:v>
                </c:pt>
                <c:pt idx="63">
                  <c:v>45839</c:v>
                </c:pt>
                <c:pt idx="64">
                  <c:v>45840</c:v>
                </c:pt>
                <c:pt idx="65">
                  <c:v>45841</c:v>
                </c:pt>
                <c:pt idx="66">
                  <c:v>45845</c:v>
                </c:pt>
                <c:pt idx="67">
                  <c:v>45846</c:v>
                </c:pt>
                <c:pt idx="68">
                  <c:v>45847</c:v>
                </c:pt>
                <c:pt idx="69">
                  <c:v>45848</c:v>
                </c:pt>
                <c:pt idx="70">
                  <c:v>45849</c:v>
                </c:pt>
                <c:pt idx="71">
                  <c:v>45852</c:v>
                </c:pt>
                <c:pt idx="72">
                  <c:v>45853</c:v>
                </c:pt>
                <c:pt idx="73">
                  <c:v>45854</c:v>
                </c:pt>
                <c:pt idx="74">
                  <c:v>45855</c:v>
                </c:pt>
                <c:pt idx="75">
                  <c:v>45856</c:v>
                </c:pt>
                <c:pt idx="76">
                  <c:v>45859</c:v>
                </c:pt>
                <c:pt idx="77">
                  <c:v>45860</c:v>
                </c:pt>
                <c:pt idx="78">
                  <c:v>45861</c:v>
                </c:pt>
                <c:pt idx="79">
                  <c:v>45862</c:v>
                </c:pt>
                <c:pt idx="80">
                  <c:v>45863</c:v>
                </c:pt>
                <c:pt idx="81">
                  <c:v>45866</c:v>
                </c:pt>
                <c:pt idx="82">
                  <c:v>45867</c:v>
                </c:pt>
                <c:pt idx="83">
                  <c:v>45868</c:v>
                </c:pt>
                <c:pt idx="84">
                  <c:v>45869</c:v>
                </c:pt>
                <c:pt idx="85">
                  <c:v>45870</c:v>
                </c:pt>
                <c:pt idx="86">
                  <c:v>45873</c:v>
                </c:pt>
                <c:pt idx="87">
                  <c:v>45874</c:v>
                </c:pt>
                <c:pt idx="88">
                  <c:v>45875</c:v>
                </c:pt>
                <c:pt idx="89">
                  <c:v>45876</c:v>
                </c:pt>
                <c:pt idx="90">
                  <c:v>45877</c:v>
                </c:pt>
                <c:pt idx="91">
                  <c:v>45880</c:v>
                </c:pt>
                <c:pt idx="92">
                  <c:v>45881</c:v>
                </c:pt>
                <c:pt idx="93">
                  <c:v>45882</c:v>
                </c:pt>
                <c:pt idx="94">
                  <c:v>45883</c:v>
                </c:pt>
                <c:pt idx="95">
                  <c:v>45884</c:v>
                </c:pt>
                <c:pt idx="96">
                  <c:v>45887</c:v>
                </c:pt>
                <c:pt idx="97">
                  <c:v>45888</c:v>
                </c:pt>
                <c:pt idx="98">
                  <c:v>45889</c:v>
                </c:pt>
                <c:pt idx="99">
                  <c:v>45890</c:v>
                </c:pt>
                <c:pt idx="100">
                  <c:v>45891</c:v>
                </c:pt>
                <c:pt idx="101">
                  <c:v>45894</c:v>
                </c:pt>
                <c:pt idx="102">
                  <c:v>45895</c:v>
                </c:pt>
                <c:pt idx="103">
                  <c:v>45896</c:v>
                </c:pt>
                <c:pt idx="104">
                  <c:v>45897</c:v>
                </c:pt>
                <c:pt idx="105">
                  <c:v>45898</c:v>
                </c:pt>
                <c:pt idx="106">
                  <c:v>45902</c:v>
                </c:pt>
                <c:pt idx="107">
                  <c:v>45903</c:v>
                </c:pt>
                <c:pt idx="108">
                  <c:v>45904</c:v>
                </c:pt>
                <c:pt idx="109">
                  <c:v>45905</c:v>
                </c:pt>
                <c:pt idx="110">
                  <c:v>45908</c:v>
                </c:pt>
                <c:pt idx="111">
                  <c:v>45909</c:v>
                </c:pt>
                <c:pt idx="112">
                  <c:v>45910</c:v>
                </c:pt>
                <c:pt idx="113">
                  <c:v>45911</c:v>
                </c:pt>
                <c:pt idx="114">
                  <c:v>45912</c:v>
                </c:pt>
                <c:pt idx="115">
                  <c:v>45915</c:v>
                </c:pt>
                <c:pt idx="116">
                  <c:v>45916</c:v>
                </c:pt>
                <c:pt idx="117">
                  <c:v>45917</c:v>
                </c:pt>
                <c:pt idx="118">
                  <c:v>45918</c:v>
                </c:pt>
                <c:pt idx="119">
                  <c:v>45919</c:v>
                </c:pt>
                <c:pt idx="120">
                  <c:v>45922</c:v>
                </c:pt>
                <c:pt idx="121">
                  <c:v>45923</c:v>
                </c:pt>
                <c:pt idx="122">
                  <c:v>45924</c:v>
                </c:pt>
                <c:pt idx="123">
                  <c:v>45925</c:v>
                </c:pt>
                <c:pt idx="124">
                  <c:v>45926</c:v>
                </c:pt>
                <c:pt idx="125">
                  <c:v>45929</c:v>
                </c:pt>
                <c:pt idx="126">
                  <c:v>45930</c:v>
                </c:pt>
                <c:pt idx="127">
                  <c:v>45931</c:v>
                </c:pt>
                <c:pt idx="128">
                  <c:v>45932</c:v>
                </c:pt>
                <c:pt idx="129">
                  <c:v>45933</c:v>
                </c:pt>
                <c:pt idx="130">
                  <c:v>45936</c:v>
                </c:pt>
                <c:pt idx="131">
                  <c:v>45937</c:v>
                </c:pt>
                <c:pt idx="132">
                  <c:v>45938</c:v>
                </c:pt>
                <c:pt idx="133">
                  <c:v>45939</c:v>
                </c:pt>
                <c:pt idx="134">
                  <c:v>45940</c:v>
                </c:pt>
                <c:pt idx="135">
                  <c:v>45943</c:v>
                </c:pt>
                <c:pt idx="136">
                  <c:v>45944</c:v>
                </c:pt>
                <c:pt idx="137">
                  <c:v>45945</c:v>
                </c:pt>
                <c:pt idx="138">
                  <c:v>45946</c:v>
                </c:pt>
                <c:pt idx="139">
                  <c:v>45947</c:v>
                </c:pt>
                <c:pt idx="140">
                  <c:v>45950</c:v>
                </c:pt>
                <c:pt idx="141">
                  <c:v>45951</c:v>
                </c:pt>
                <c:pt idx="142">
                  <c:v>45952</c:v>
                </c:pt>
                <c:pt idx="143">
                  <c:v>45953</c:v>
                </c:pt>
                <c:pt idx="144">
                  <c:v>45954</c:v>
                </c:pt>
                <c:pt idx="145">
                  <c:v>45957</c:v>
                </c:pt>
                <c:pt idx="146">
                  <c:v>45958</c:v>
                </c:pt>
                <c:pt idx="147">
                  <c:v>45959</c:v>
                </c:pt>
                <c:pt idx="148">
                  <c:v>45960</c:v>
                </c:pt>
                <c:pt idx="149">
                  <c:v>45961</c:v>
                </c:pt>
                <c:pt idx="150">
                  <c:v>45964</c:v>
                </c:pt>
                <c:pt idx="151">
                  <c:v>45965</c:v>
                </c:pt>
                <c:pt idx="152">
                  <c:v>45966</c:v>
                </c:pt>
                <c:pt idx="153">
                  <c:v>45967</c:v>
                </c:pt>
                <c:pt idx="154">
                  <c:v>45968</c:v>
                </c:pt>
                <c:pt idx="155">
                  <c:v>45971</c:v>
                </c:pt>
                <c:pt idx="156">
                  <c:v>45972</c:v>
                </c:pt>
                <c:pt idx="157">
                  <c:v>45973</c:v>
                </c:pt>
                <c:pt idx="158">
                  <c:v>45974</c:v>
                </c:pt>
                <c:pt idx="159">
                  <c:v>45975</c:v>
                </c:pt>
                <c:pt idx="160">
                  <c:v>45978</c:v>
                </c:pt>
                <c:pt idx="161">
                  <c:v>45979</c:v>
                </c:pt>
                <c:pt idx="162">
                  <c:v>45980</c:v>
                </c:pt>
                <c:pt idx="163">
                  <c:v>45981</c:v>
                </c:pt>
                <c:pt idx="164">
                  <c:v>45982</c:v>
                </c:pt>
                <c:pt idx="165">
                  <c:v>45985</c:v>
                </c:pt>
                <c:pt idx="166">
                  <c:v>45986</c:v>
                </c:pt>
                <c:pt idx="167">
                  <c:v>45987</c:v>
                </c:pt>
                <c:pt idx="168">
                  <c:v>45989</c:v>
                </c:pt>
                <c:pt idx="169">
                  <c:v>45992</c:v>
                </c:pt>
                <c:pt idx="170">
                  <c:v>45993</c:v>
                </c:pt>
                <c:pt idx="171">
                  <c:v>45994</c:v>
                </c:pt>
                <c:pt idx="172">
                  <c:v>45995</c:v>
                </c:pt>
                <c:pt idx="173">
                  <c:v>45996</c:v>
                </c:pt>
                <c:pt idx="174">
                  <c:v>45999</c:v>
                </c:pt>
                <c:pt idx="175">
                  <c:v>46000</c:v>
                </c:pt>
                <c:pt idx="176">
                  <c:v>46001</c:v>
                </c:pt>
                <c:pt idx="177">
                  <c:v>46002</c:v>
                </c:pt>
                <c:pt idx="178">
                  <c:v>46003</c:v>
                </c:pt>
                <c:pt idx="179">
                  <c:v>46006</c:v>
                </c:pt>
                <c:pt idx="180">
                  <c:v>46007</c:v>
                </c:pt>
                <c:pt idx="181">
                  <c:v>46008</c:v>
                </c:pt>
                <c:pt idx="182">
                  <c:v>46009</c:v>
                </c:pt>
                <c:pt idx="183">
                  <c:v>46010</c:v>
                </c:pt>
                <c:pt idx="184">
                  <c:v>46013</c:v>
                </c:pt>
                <c:pt idx="185">
                  <c:v>46014</c:v>
                </c:pt>
                <c:pt idx="186">
                  <c:v>46015</c:v>
                </c:pt>
                <c:pt idx="187">
                  <c:v>46017</c:v>
                </c:pt>
                <c:pt idx="188">
                  <c:v>46020</c:v>
                </c:pt>
                <c:pt idx="189">
                  <c:v>46021</c:v>
                </c:pt>
                <c:pt idx="190">
                  <c:v>46022</c:v>
                </c:pt>
                <c:pt idx="191">
                  <c:v>46024</c:v>
                </c:pt>
                <c:pt idx="192">
                  <c:v>46027</c:v>
                </c:pt>
                <c:pt idx="193">
                  <c:v>46028</c:v>
                </c:pt>
                <c:pt idx="194">
                  <c:v>46029</c:v>
                </c:pt>
                <c:pt idx="195">
                  <c:v>46030</c:v>
                </c:pt>
                <c:pt idx="196">
                  <c:v>46031</c:v>
                </c:pt>
                <c:pt idx="197">
                  <c:v>46034</c:v>
                </c:pt>
                <c:pt idx="198">
                  <c:v>46035</c:v>
                </c:pt>
                <c:pt idx="199">
                  <c:v>46036</c:v>
                </c:pt>
                <c:pt idx="200">
                  <c:v>46037</c:v>
                </c:pt>
                <c:pt idx="201">
                  <c:v>46038</c:v>
                </c:pt>
                <c:pt idx="202">
                  <c:v>46042</c:v>
                </c:pt>
                <c:pt idx="203">
                  <c:v>46043</c:v>
                </c:pt>
                <c:pt idx="204">
                  <c:v>46044</c:v>
                </c:pt>
                <c:pt idx="205">
                  <c:v>46045</c:v>
                </c:pt>
                <c:pt idx="206">
                  <c:v>46048</c:v>
                </c:pt>
                <c:pt idx="207">
                  <c:v>46049</c:v>
                </c:pt>
                <c:pt idx="208">
                  <c:v>46050</c:v>
                </c:pt>
                <c:pt idx="209">
                  <c:v>46051</c:v>
                </c:pt>
                <c:pt idx="210">
                  <c:v>46052</c:v>
                </c:pt>
                <c:pt idx="211">
                  <c:v>46055</c:v>
                </c:pt>
                <c:pt idx="212">
                  <c:v>46056</c:v>
                </c:pt>
                <c:pt idx="213">
                  <c:v>46057</c:v>
                </c:pt>
                <c:pt idx="214">
                  <c:v>46058</c:v>
                </c:pt>
                <c:pt idx="215">
                  <c:v>46059</c:v>
                </c:pt>
                <c:pt idx="216">
                  <c:v>46062</c:v>
                </c:pt>
                <c:pt idx="217">
                  <c:v>46063</c:v>
                </c:pt>
                <c:pt idx="218">
                  <c:v>46064</c:v>
                </c:pt>
                <c:pt idx="219">
                  <c:v>46065</c:v>
                </c:pt>
                <c:pt idx="220">
                  <c:v>46066</c:v>
                </c:pt>
                <c:pt idx="221">
                  <c:v>46070</c:v>
                </c:pt>
                <c:pt idx="222">
                  <c:v>46071</c:v>
                </c:pt>
                <c:pt idx="223">
                  <c:v>46072</c:v>
                </c:pt>
                <c:pt idx="224">
                  <c:v>46073</c:v>
                </c:pt>
                <c:pt idx="225">
                  <c:v>46076</c:v>
                </c:pt>
                <c:pt idx="226">
                  <c:v>46077</c:v>
                </c:pt>
                <c:pt idx="227">
                  <c:v>46078</c:v>
                </c:pt>
                <c:pt idx="228">
                  <c:v>46079</c:v>
                </c:pt>
                <c:pt idx="229">
                  <c:v>46080</c:v>
                </c:pt>
                <c:pt idx="230">
                  <c:v>46083</c:v>
                </c:pt>
                <c:pt idx="231">
                  <c:v>46084</c:v>
                </c:pt>
                <c:pt idx="232">
                  <c:v>46085</c:v>
                </c:pt>
                <c:pt idx="233">
                  <c:v>46086</c:v>
                </c:pt>
                <c:pt idx="234">
                  <c:v>46087</c:v>
                </c:pt>
                <c:pt idx="235">
                  <c:v>46090</c:v>
                </c:pt>
                <c:pt idx="236">
                  <c:v>46091</c:v>
                </c:pt>
                <c:pt idx="237">
                  <c:v>46092</c:v>
                </c:pt>
                <c:pt idx="238">
                  <c:v>46093</c:v>
                </c:pt>
                <c:pt idx="239">
                  <c:v>46094</c:v>
                </c:pt>
                <c:pt idx="240">
                  <c:v>46097</c:v>
                </c:pt>
                <c:pt idx="241">
                  <c:v>46098</c:v>
                </c:pt>
                <c:pt idx="242">
                  <c:v>46099</c:v>
                </c:pt>
                <c:pt idx="243">
                  <c:v>46100</c:v>
                </c:pt>
                <c:pt idx="244">
                  <c:v>46101</c:v>
                </c:pt>
                <c:pt idx="245">
                  <c:v>46104</c:v>
                </c:pt>
                <c:pt idx="246">
                  <c:v>46105</c:v>
                </c:pt>
                <c:pt idx="247">
                  <c:v>46106</c:v>
                </c:pt>
                <c:pt idx="248">
                  <c:v>46107</c:v>
                </c:pt>
                <c:pt idx="249">
                  <c:v>46108</c:v>
                </c:pt>
                <c:pt idx="250">
                  <c:v>46111</c:v>
                </c:pt>
                <c:pt idx="251">
                  <c:v>46112</c:v>
                </c:pt>
              </c:numCache>
            </c:numRef>
          </c:cat>
          <c:val>
            <c:numRef>
              <c:f>'SP5'!$C$2:$C$256</c:f>
              <c:numCache>
                <c:formatCode>_(* #,##0.00_);_(* \(#,##0.00\);_(* "-"??_);_(@_)</c:formatCode>
                <c:ptCount val="255"/>
                <c:pt idx="0">
                  <c:v>5893.6397999999999</c:v>
                </c:pt>
                <c:pt idx="1">
                  <c:v>5886.3679000000002</c:v>
                </c:pt>
                <c:pt idx="2">
                  <c:v>5878.8026</c:v>
                </c:pt>
                <c:pt idx="3">
                  <c:v>5865.0055000000002</c:v>
                </c:pt>
                <c:pt idx="4">
                  <c:v>5844.1129000000001</c:v>
                </c:pt>
                <c:pt idx="5">
                  <c:v>5823.3329000000003</c:v>
                </c:pt>
                <c:pt idx="6">
                  <c:v>5802.7428</c:v>
                </c:pt>
                <c:pt idx="7">
                  <c:v>5790.5267999999996</c:v>
                </c:pt>
                <c:pt idx="8">
                  <c:v>5775.1017000000002</c:v>
                </c:pt>
                <c:pt idx="9">
                  <c:v>5760.9453999999996</c:v>
                </c:pt>
                <c:pt idx="10">
                  <c:v>5748.2542999999996</c:v>
                </c:pt>
                <c:pt idx="11">
                  <c:v>5736.2956000000004</c:v>
                </c:pt>
                <c:pt idx="12">
                  <c:v>5721.0520999999999</c:v>
                </c:pt>
                <c:pt idx="13">
                  <c:v>5705.4764999999998</c:v>
                </c:pt>
                <c:pt idx="14">
                  <c:v>5686.9691999999995</c:v>
                </c:pt>
                <c:pt idx="15">
                  <c:v>5672.2046</c:v>
                </c:pt>
                <c:pt idx="16">
                  <c:v>5658.3931000000002</c:v>
                </c:pt>
                <c:pt idx="17">
                  <c:v>5646.7184999999999</c:v>
                </c:pt>
                <c:pt idx="18">
                  <c:v>5636.1832000000004</c:v>
                </c:pt>
                <c:pt idx="19">
                  <c:v>5624.4566999999997</c:v>
                </c:pt>
                <c:pt idx="20">
                  <c:v>5613.3806000000004</c:v>
                </c:pt>
                <c:pt idx="21">
                  <c:v>5602.1701999999996</c:v>
                </c:pt>
                <c:pt idx="22">
                  <c:v>5591.37</c:v>
                </c:pt>
                <c:pt idx="23">
                  <c:v>5582.7530999999999</c:v>
                </c:pt>
                <c:pt idx="24">
                  <c:v>5575.4982</c:v>
                </c:pt>
                <c:pt idx="25">
                  <c:v>5567.9714000000004</c:v>
                </c:pt>
                <c:pt idx="26">
                  <c:v>5561.4920000000002</c:v>
                </c:pt>
                <c:pt idx="27">
                  <c:v>5555.6495999999997</c:v>
                </c:pt>
                <c:pt idx="28">
                  <c:v>5551.6163999999999</c:v>
                </c:pt>
                <c:pt idx="29">
                  <c:v>5549.41</c:v>
                </c:pt>
                <c:pt idx="30">
                  <c:v>5550.1467000000002</c:v>
                </c:pt>
                <c:pt idx="31">
                  <c:v>5552.4354000000003</c:v>
                </c:pt>
                <c:pt idx="32">
                  <c:v>5553.9214000000002</c:v>
                </c:pt>
                <c:pt idx="33">
                  <c:v>5558.3185000000003</c:v>
                </c:pt>
                <c:pt idx="34">
                  <c:v>5562.1867000000002</c:v>
                </c:pt>
                <c:pt idx="35">
                  <c:v>5568.7047000000002</c:v>
                </c:pt>
                <c:pt idx="36">
                  <c:v>5574.1556</c:v>
                </c:pt>
                <c:pt idx="37">
                  <c:v>5579.0096999999996</c:v>
                </c:pt>
                <c:pt idx="38">
                  <c:v>5584.6355999999996</c:v>
                </c:pt>
                <c:pt idx="39">
                  <c:v>5590.2875999999997</c:v>
                </c:pt>
                <c:pt idx="40">
                  <c:v>5594.5563000000002</c:v>
                </c:pt>
                <c:pt idx="41">
                  <c:v>5600.5065999999997</c:v>
                </c:pt>
                <c:pt idx="42">
                  <c:v>5605.2345999999998</c:v>
                </c:pt>
                <c:pt idx="43">
                  <c:v>5610.6956</c:v>
                </c:pt>
                <c:pt idx="44">
                  <c:v>5616.7515999999996</c:v>
                </c:pt>
                <c:pt idx="45">
                  <c:v>5620.8166000000001</c:v>
                </c:pt>
                <c:pt idx="46">
                  <c:v>5624.0695999999998</c:v>
                </c:pt>
                <c:pt idx="47">
                  <c:v>5629.8325999999997</c:v>
                </c:pt>
                <c:pt idx="48">
                  <c:v>5636.0841</c:v>
                </c:pt>
                <c:pt idx="49">
                  <c:v>5645.2412999999997</c:v>
                </c:pt>
                <c:pt idx="50">
                  <c:v>5653.4490999999998</c:v>
                </c:pt>
                <c:pt idx="51">
                  <c:v>5661.6927999999998</c:v>
                </c:pt>
                <c:pt idx="52">
                  <c:v>5667.8126000000002</c:v>
                </c:pt>
                <c:pt idx="53">
                  <c:v>5680.5443999999998</c:v>
                </c:pt>
                <c:pt idx="54">
                  <c:v>5698.7172</c:v>
                </c:pt>
                <c:pt idx="55">
                  <c:v>5717.0896000000002</c:v>
                </c:pt>
                <c:pt idx="56">
                  <c:v>5736.7910000000002</c:v>
                </c:pt>
                <c:pt idx="57">
                  <c:v>5748.1565000000001</c:v>
                </c:pt>
                <c:pt idx="58">
                  <c:v>5764.6390000000001</c:v>
                </c:pt>
                <c:pt idx="59">
                  <c:v>5779.2151000000003</c:v>
                </c:pt>
                <c:pt idx="60">
                  <c:v>5793.9160000000002</c:v>
                </c:pt>
                <c:pt idx="61">
                  <c:v>5809.4448000000002</c:v>
                </c:pt>
                <c:pt idx="62">
                  <c:v>5828.0299000000005</c:v>
                </c:pt>
                <c:pt idx="63">
                  <c:v>5846.3360000000002</c:v>
                </c:pt>
                <c:pt idx="64">
                  <c:v>5867.7203</c:v>
                </c:pt>
                <c:pt idx="65">
                  <c:v>5887.5520999999999</c:v>
                </c:pt>
                <c:pt idx="66">
                  <c:v>5904.6343999999999</c:v>
                </c:pt>
                <c:pt idx="67">
                  <c:v>5919.4494000000004</c:v>
                </c:pt>
                <c:pt idx="68">
                  <c:v>5934.2105000000001</c:v>
                </c:pt>
                <c:pt idx="69">
                  <c:v>5949.2448000000004</c:v>
                </c:pt>
                <c:pt idx="70">
                  <c:v>5963.2232000000004</c:v>
                </c:pt>
                <c:pt idx="71">
                  <c:v>5977.2130999999999</c:v>
                </c:pt>
                <c:pt idx="72">
                  <c:v>5990.0054</c:v>
                </c:pt>
                <c:pt idx="73">
                  <c:v>6001.5457999999999</c:v>
                </c:pt>
                <c:pt idx="74">
                  <c:v>6014.4853999999996</c:v>
                </c:pt>
                <c:pt idx="75">
                  <c:v>6028.2830000000004</c:v>
                </c:pt>
                <c:pt idx="76">
                  <c:v>6041.7691999999997</c:v>
                </c:pt>
                <c:pt idx="77">
                  <c:v>6054.6828999999998</c:v>
                </c:pt>
                <c:pt idx="78">
                  <c:v>6068.6629000000003</c:v>
                </c:pt>
                <c:pt idx="79">
                  <c:v>6079.0461999999998</c:v>
                </c:pt>
                <c:pt idx="80">
                  <c:v>6089.0879999999997</c:v>
                </c:pt>
                <c:pt idx="81">
                  <c:v>6099.0316999999995</c:v>
                </c:pt>
                <c:pt idx="82">
                  <c:v>6108.1103999999996</c:v>
                </c:pt>
                <c:pt idx="83">
                  <c:v>6116.2007999999996</c:v>
                </c:pt>
                <c:pt idx="84">
                  <c:v>6123.7165999999997</c:v>
                </c:pt>
                <c:pt idx="85">
                  <c:v>6129.6674999999996</c:v>
                </c:pt>
                <c:pt idx="86">
                  <c:v>6139.3739999999998</c:v>
                </c:pt>
                <c:pt idx="87">
                  <c:v>6148.5177999999996</c:v>
                </c:pt>
                <c:pt idx="88">
                  <c:v>6159.3626000000004</c:v>
                </c:pt>
                <c:pt idx="89">
                  <c:v>6167.7317999999996</c:v>
                </c:pt>
                <c:pt idx="90">
                  <c:v>6177.7497000000003</c:v>
                </c:pt>
                <c:pt idx="91">
                  <c:v>6186.9753000000001</c:v>
                </c:pt>
                <c:pt idx="92">
                  <c:v>6197.6567999999997</c:v>
                </c:pt>
                <c:pt idx="93">
                  <c:v>6208.2695999999996</c:v>
                </c:pt>
                <c:pt idx="94">
                  <c:v>6218.2330000000002</c:v>
                </c:pt>
                <c:pt idx="95">
                  <c:v>6227.8127000000004</c:v>
                </c:pt>
                <c:pt idx="96">
                  <c:v>6238.0096000000003</c:v>
                </c:pt>
                <c:pt idx="97">
                  <c:v>6246.23</c:v>
                </c:pt>
                <c:pt idx="98">
                  <c:v>6254.0279</c:v>
                </c:pt>
                <c:pt idx="99">
                  <c:v>6260.6553000000004</c:v>
                </c:pt>
                <c:pt idx="100">
                  <c:v>6269.5487000000003</c:v>
                </c:pt>
                <c:pt idx="101">
                  <c:v>6277.43</c:v>
                </c:pt>
                <c:pt idx="102">
                  <c:v>6287.2093999999997</c:v>
                </c:pt>
                <c:pt idx="103">
                  <c:v>6296.1752999999999</c:v>
                </c:pt>
                <c:pt idx="104">
                  <c:v>6306.5581000000002</c:v>
                </c:pt>
                <c:pt idx="105">
                  <c:v>6316.1460999999999</c:v>
                </c:pt>
                <c:pt idx="106">
                  <c:v>6325.1000999999997</c:v>
                </c:pt>
                <c:pt idx="107">
                  <c:v>6333.5618999999997</c:v>
                </c:pt>
                <c:pt idx="108">
                  <c:v>6341.7599</c:v>
                </c:pt>
                <c:pt idx="109">
                  <c:v>6349.5465999999997</c:v>
                </c:pt>
                <c:pt idx="110">
                  <c:v>6356.6292999999996</c:v>
                </c:pt>
                <c:pt idx="111">
                  <c:v>6363.42</c:v>
                </c:pt>
                <c:pt idx="112">
                  <c:v>6369.9618</c:v>
                </c:pt>
                <c:pt idx="113">
                  <c:v>6377.7511000000004</c:v>
                </c:pt>
                <c:pt idx="114">
                  <c:v>6384.8883999999998</c:v>
                </c:pt>
                <c:pt idx="115">
                  <c:v>6391.6068999999998</c:v>
                </c:pt>
                <c:pt idx="116">
                  <c:v>6399.1424999999999</c:v>
                </c:pt>
                <c:pt idx="117">
                  <c:v>6406.6390000000001</c:v>
                </c:pt>
                <c:pt idx="118">
                  <c:v>6414.0128999999997</c:v>
                </c:pt>
                <c:pt idx="119">
                  <c:v>6421.6911</c:v>
                </c:pt>
                <c:pt idx="120">
                  <c:v>6430.3711999999996</c:v>
                </c:pt>
                <c:pt idx="121">
                  <c:v>6438.1383999999998</c:v>
                </c:pt>
                <c:pt idx="122">
                  <c:v>6446.0227999999997</c:v>
                </c:pt>
                <c:pt idx="123">
                  <c:v>6452.8432000000003</c:v>
                </c:pt>
                <c:pt idx="124">
                  <c:v>6459.7699000000002</c:v>
                </c:pt>
                <c:pt idx="125">
                  <c:v>6467.0582999999997</c:v>
                </c:pt>
                <c:pt idx="126">
                  <c:v>6474.7156000000004</c:v>
                </c:pt>
                <c:pt idx="127">
                  <c:v>6482.7471999999998</c:v>
                </c:pt>
                <c:pt idx="128">
                  <c:v>6489.8757999999998</c:v>
                </c:pt>
                <c:pt idx="129">
                  <c:v>6496.9246000000003</c:v>
                </c:pt>
                <c:pt idx="130">
                  <c:v>6503.9574000000002</c:v>
                </c:pt>
                <c:pt idx="131">
                  <c:v>6510.4538000000002</c:v>
                </c:pt>
                <c:pt idx="132">
                  <c:v>6518.1108999999997</c:v>
                </c:pt>
                <c:pt idx="133">
                  <c:v>6525.5551999999998</c:v>
                </c:pt>
                <c:pt idx="134">
                  <c:v>6529.8175000000001</c:v>
                </c:pt>
                <c:pt idx="135">
                  <c:v>6538.1517999999996</c:v>
                </c:pt>
                <c:pt idx="136">
                  <c:v>6544.4391999999998</c:v>
                </c:pt>
                <c:pt idx="137">
                  <c:v>6551.8764000000001</c:v>
                </c:pt>
                <c:pt idx="138">
                  <c:v>6557.5567000000001</c:v>
                </c:pt>
                <c:pt idx="139">
                  <c:v>6564.0370000000003</c:v>
                </c:pt>
                <c:pt idx="140">
                  <c:v>6570.9506000000001</c:v>
                </c:pt>
                <c:pt idx="141">
                  <c:v>6578.1886000000004</c:v>
                </c:pt>
                <c:pt idx="142">
                  <c:v>6583.2614000000003</c:v>
                </c:pt>
                <c:pt idx="143">
                  <c:v>6588.6985000000004</c:v>
                </c:pt>
                <c:pt idx="144">
                  <c:v>6595.1616000000004</c:v>
                </c:pt>
                <c:pt idx="145">
                  <c:v>6603.6688000000004</c:v>
                </c:pt>
                <c:pt idx="146">
                  <c:v>6612.5036</c:v>
                </c:pt>
                <c:pt idx="147">
                  <c:v>6622.0879000000004</c:v>
                </c:pt>
                <c:pt idx="148">
                  <c:v>6630.6189999999997</c:v>
                </c:pt>
                <c:pt idx="149">
                  <c:v>6640.0195999999996</c:v>
                </c:pt>
                <c:pt idx="150">
                  <c:v>6647.7205999999996</c:v>
                </c:pt>
                <c:pt idx="151">
                  <c:v>6654.3652000000002</c:v>
                </c:pt>
                <c:pt idx="152">
                  <c:v>6660.9723000000004</c:v>
                </c:pt>
                <c:pt idx="153">
                  <c:v>6665.7506000000003</c:v>
                </c:pt>
                <c:pt idx="154">
                  <c:v>6670.2894999999999</c:v>
                </c:pt>
                <c:pt idx="155">
                  <c:v>6677.7327999999998</c:v>
                </c:pt>
                <c:pt idx="156">
                  <c:v>6686.3543</c:v>
                </c:pt>
                <c:pt idx="157">
                  <c:v>6694.4074000000001</c:v>
                </c:pt>
                <c:pt idx="158">
                  <c:v>6699.1154999999999</c:v>
                </c:pt>
                <c:pt idx="159">
                  <c:v>6704.1678000000002</c:v>
                </c:pt>
                <c:pt idx="160">
                  <c:v>6707.7129000000004</c:v>
                </c:pt>
                <c:pt idx="161">
                  <c:v>6709.8071</c:v>
                </c:pt>
                <c:pt idx="162">
                  <c:v>6712.0093999999999</c:v>
                </c:pt>
                <c:pt idx="163">
                  <c:v>6711.0352999999996</c:v>
                </c:pt>
                <c:pt idx="164">
                  <c:v>6711.4093000000003</c:v>
                </c:pt>
                <c:pt idx="165">
                  <c:v>6713.2061000000003</c:v>
                </c:pt>
                <c:pt idx="166">
                  <c:v>6716.3885</c:v>
                </c:pt>
                <c:pt idx="167">
                  <c:v>6720.6337999999996</c:v>
                </c:pt>
                <c:pt idx="168">
                  <c:v>6724.9763000000003</c:v>
                </c:pt>
                <c:pt idx="169">
                  <c:v>6727.9414999999999</c:v>
                </c:pt>
                <c:pt idx="170">
                  <c:v>6730.6539000000002</c:v>
                </c:pt>
                <c:pt idx="171">
                  <c:v>6734.5099</c:v>
                </c:pt>
                <c:pt idx="172">
                  <c:v>6738.8927999999996</c:v>
                </c:pt>
                <c:pt idx="173">
                  <c:v>6744.2066000000004</c:v>
                </c:pt>
                <c:pt idx="174">
                  <c:v>6748.2628000000004</c:v>
                </c:pt>
                <c:pt idx="175">
                  <c:v>6751.8487999999998</c:v>
                </c:pt>
                <c:pt idx="176">
                  <c:v>6755.8132999999998</c:v>
                </c:pt>
                <c:pt idx="177">
                  <c:v>6759.6090999999997</c:v>
                </c:pt>
                <c:pt idx="178">
                  <c:v>6761.8503000000001</c:v>
                </c:pt>
                <c:pt idx="179">
                  <c:v>6763.8647000000001</c:v>
                </c:pt>
                <c:pt idx="180">
                  <c:v>6765.0641999999998</c:v>
                </c:pt>
                <c:pt idx="181">
                  <c:v>6765.201</c:v>
                </c:pt>
                <c:pt idx="182">
                  <c:v>6765.6217999999999</c:v>
                </c:pt>
                <c:pt idx="183">
                  <c:v>6767.6095999999998</c:v>
                </c:pt>
                <c:pt idx="184">
                  <c:v>6774.1291000000001</c:v>
                </c:pt>
                <c:pt idx="185">
                  <c:v>6779.2304999999997</c:v>
                </c:pt>
                <c:pt idx="186">
                  <c:v>6784.9853999999996</c:v>
                </c:pt>
                <c:pt idx="187">
                  <c:v>6790.1629999999996</c:v>
                </c:pt>
                <c:pt idx="188">
                  <c:v>6795.6963999999998</c:v>
                </c:pt>
                <c:pt idx="189">
                  <c:v>6800.3410000000003</c:v>
                </c:pt>
                <c:pt idx="190">
                  <c:v>6802.5486000000001</c:v>
                </c:pt>
                <c:pt idx="191">
                  <c:v>6805.0110000000004</c:v>
                </c:pt>
                <c:pt idx="192">
                  <c:v>6809.0639000000001</c:v>
                </c:pt>
                <c:pt idx="193">
                  <c:v>6813.1916000000001</c:v>
                </c:pt>
                <c:pt idx="194">
                  <c:v>6815.7763000000004</c:v>
                </c:pt>
                <c:pt idx="195">
                  <c:v>6816.7022999999999</c:v>
                </c:pt>
                <c:pt idx="196">
                  <c:v>6818.2102000000004</c:v>
                </c:pt>
                <c:pt idx="197">
                  <c:v>6819.9438</c:v>
                </c:pt>
                <c:pt idx="198">
                  <c:v>6822.7717000000002</c:v>
                </c:pt>
                <c:pt idx="199">
                  <c:v>6824.4996000000001</c:v>
                </c:pt>
                <c:pt idx="200">
                  <c:v>6826.3496999999998</c:v>
                </c:pt>
                <c:pt idx="201">
                  <c:v>6829.7190000000001</c:v>
                </c:pt>
                <c:pt idx="202">
                  <c:v>6829.7304000000004</c:v>
                </c:pt>
                <c:pt idx="203">
                  <c:v>6832.8362999999999</c:v>
                </c:pt>
                <c:pt idx="204">
                  <c:v>6836.5272999999997</c:v>
                </c:pt>
                <c:pt idx="205">
                  <c:v>6838.1908999999996</c:v>
                </c:pt>
                <c:pt idx="206">
                  <c:v>6840.2632999999996</c:v>
                </c:pt>
                <c:pt idx="207">
                  <c:v>6842.8168999999998</c:v>
                </c:pt>
                <c:pt idx="208">
                  <c:v>6847.6277</c:v>
                </c:pt>
                <c:pt idx="209">
                  <c:v>6852.3256000000001</c:v>
                </c:pt>
                <c:pt idx="210">
                  <c:v>6857.6580000000004</c:v>
                </c:pt>
                <c:pt idx="211">
                  <c:v>6864.8405000000002</c:v>
                </c:pt>
                <c:pt idx="212">
                  <c:v>6870.3535000000002</c:v>
                </c:pt>
                <c:pt idx="213">
                  <c:v>6877.2326999999996</c:v>
                </c:pt>
                <c:pt idx="214">
                  <c:v>6881.1409999999996</c:v>
                </c:pt>
                <c:pt idx="215">
                  <c:v>6885.6845999999996</c:v>
                </c:pt>
                <c:pt idx="216">
                  <c:v>6889.6634000000004</c:v>
                </c:pt>
                <c:pt idx="217">
                  <c:v>6892.2474000000002</c:v>
                </c:pt>
                <c:pt idx="218">
                  <c:v>6894.0950999999995</c:v>
                </c:pt>
                <c:pt idx="219">
                  <c:v>6894.4978000000001</c:v>
                </c:pt>
                <c:pt idx="220">
                  <c:v>6894.6337999999996</c:v>
                </c:pt>
                <c:pt idx="221">
                  <c:v>6894.5038999999997</c:v>
                </c:pt>
                <c:pt idx="222">
                  <c:v>6894.9877999999999</c:v>
                </c:pt>
                <c:pt idx="223">
                  <c:v>6894.8175000000001</c:v>
                </c:pt>
                <c:pt idx="224">
                  <c:v>6896.0775000000003</c:v>
                </c:pt>
                <c:pt idx="225">
                  <c:v>6896.0223999999998</c:v>
                </c:pt>
                <c:pt idx="226">
                  <c:v>6896.0901999999996</c:v>
                </c:pt>
                <c:pt idx="227">
                  <c:v>6896.9928</c:v>
                </c:pt>
                <c:pt idx="228">
                  <c:v>6898.6220000000003</c:v>
                </c:pt>
                <c:pt idx="229">
                  <c:v>6899.8693999999996</c:v>
                </c:pt>
                <c:pt idx="230">
                  <c:v>6901.4966999999997</c:v>
                </c:pt>
                <c:pt idx="231">
                  <c:v>6903.4005999999999</c:v>
                </c:pt>
                <c:pt idx="232">
                  <c:v>6905.2955000000002</c:v>
                </c:pt>
                <c:pt idx="233">
                  <c:v>6905.2197999999999</c:v>
                </c:pt>
                <c:pt idx="234">
                  <c:v>6902.4503999999997</c:v>
                </c:pt>
                <c:pt idx="235">
                  <c:v>6900.1743999999999</c:v>
                </c:pt>
                <c:pt idx="236">
                  <c:v>6897.1630999999998</c:v>
                </c:pt>
                <c:pt idx="237">
                  <c:v>6894.0803999999998</c:v>
                </c:pt>
                <c:pt idx="238">
                  <c:v>6889.4179000000004</c:v>
                </c:pt>
                <c:pt idx="239">
                  <c:v>6884.1368000000002</c:v>
                </c:pt>
                <c:pt idx="240">
                  <c:v>6881.2143999999998</c:v>
                </c:pt>
                <c:pt idx="241">
                  <c:v>6878.3667999999998</c:v>
                </c:pt>
                <c:pt idx="242">
                  <c:v>6872.8197</c:v>
                </c:pt>
                <c:pt idx="243">
                  <c:v>6866.0532000000003</c:v>
                </c:pt>
                <c:pt idx="244">
                  <c:v>6857.7641999999996</c:v>
                </c:pt>
                <c:pt idx="245">
                  <c:v>6850.9551000000001</c:v>
                </c:pt>
                <c:pt idx="246">
                  <c:v>6842.7568000000001</c:v>
                </c:pt>
                <c:pt idx="247">
                  <c:v>6835.0495000000001</c:v>
                </c:pt>
                <c:pt idx="248">
                  <c:v>6825.3181000000004</c:v>
                </c:pt>
                <c:pt idx="249">
                  <c:v>6814.1633000000002</c:v>
                </c:pt>
                <c:pt idx="250">
                  <c:v>6802.1482999999998</c:v>
                </c:pt>
                <c:pt idx="251">
                  <c:v>6793.9184999999998</c:v>
                </c:pt>
              </c:numCache>
            </c:numRef>
          </c:val>
          <c:smooth val="0"/>
          <c:extLst>
            <c:ext xmlns:c16="http://schemas.microsoft.com/office/drawing/2014/chart" uri="{C3380CC4-5D6E-409C-BE32-E72D297353CC}">
              <c16:uniqueId val="{00000001-6CA4-4831-B671-920244857947}"/>
            </c:ext>
          </c:extLst>
        </c:ser>
        <c:ser>
          <c:idx val="2"/>
          <c:order val="2"/>
          <c:tx>
            <c:strRef>
              <c:f>'SP5'!$D$1</c:f>
              <c:strCache>
                <c:ptCount val="1"/>
                <c:pt idx="0">
                  <c:v> 200-DMA </c:v>
                </c:pt>
              </c:strCache>
            </c:strRef>
          </c:tx>
          <c:spPr>
            <a:ln w="28575" cap="rnd">
              <a:solidFill>
                <a:srgbClr val="C00000"/>
              </a:solidFill>
              <a:round/>
            </a:ln>
            <a:effectLst/>
          </c:spPr>
          <c:marker>
            <c:symbol val="none"/>
          </c:marker>
          <c:cat>
            <c:numRef>
              <c:f>'SP5'!$A$2:$A$256</c:f>
              <c:numCache>
                <c:formatCode>m/d/yyyy</c:formatCode>
                <c:ptCount val="255"/>
                <c:pt idx="0">
                  <c:v>45747</c:v>
                </c:pt>
                <c:pt idx="1">
                  <c:v>45748</c:v>
                </c:pt>
                <c:pt idx="2">
                  <c:v>45749</c:v>
                </c:pt>
                <c:pt idx="3">
                  <c:v>45750</c:v>
                </c:pt>
                <c:pt idx="4">
                  <c:v>45751</c:v>
                </c:pt>
                <c:pt idx="5">
                  <c:v>45754</c:v>
                </c:pt>
                <c:pt idx="6">
                  <c:v>45755</c:v>
                </c:pt>
                <c:pt idx="7">
                  <c:v>45756</c:v>
                </c:pt>
                <c:pt idx="8">
                  <c:v>45757</c:v>
                </c:pt>
                <c:pt idx="9">
                  <c:v>45758</c:v>
                </c:pt>
                <c:pt idx="10">
                  <c:v>45761</c:v>
                </c:pt>
                <c:pt idx="11">
                  <c:v>45762</c:v>
                </c:pt>
                <c:pt idx="12">
                  <c:v>45763</c:v>
                </c:pt>
                <c:pt idx="13">
                  <c:v>45764</c:v>
                </c:pt>
                <c:pt idx="14">
                  <c:v>45768</c:v>
                </c:pt>
                <c:pt idx="15">
                  <c:v>45769</c:v>
                </c:pt>
                <c:pt idx="16">
                  <c:v>45770</c:v>
                </c:pt>
                <c:pt idx="17">
                  <c:v>45771</c:v>
                </c:pt>
                <c:pt idx="18">
                  <c:v>45772</c:v>
                </c:pt>
                <c:pt idx="19">
                  <c:v>45775</c:v>
                </c:pt>
                <c:pt idx="20">
                  <c:v>45776</c:v>
                </c:pt>
                <c:pt idx="21">
                  <c:v>45777</c:v>
                </c:pt>
                <c:pt idx="22">
                  <c:v>45778</c:v>
                </c:pt>
                <c:pt idx="23">
                  <c:v>45779</c:v>
                </c:pt>
                <c:pt idx="24">
                  <c:v>45782</c:v>
                </c:pt>
                <c:pt idx="25">
                  <c:v>45783</c:v>
                </c:pt>
                <c:pt idx="26">
                  <c:v>45784</c:v>
                </c:pt>
                <c:pt idx="27">
                  <c:v>45785</c:v>
                </c:pt>
                <c:pt idx="28">
                  <c:v>45786</c:v>
                </c:pt>
                <c:pt idx="29">
                  <c:v>45789</c:v>
                </c:pt>
                <c:pt idx="30">
                  <c:v>45790</c:v>
                </c:pt>
                <c:pt idx="31">
                  <c:v>45791</c:v>
                </c:pt>
                <c:pt idx="32">
                  <c:v>45792</c:v>
                </c:pt>
                <c:pt idx="33">
                  <c:v>45793</c:v>
                </c:pt>
                <c:pt idx="34">
                  <c:v>45796</c:v>
                </c:pt>
                <c:pt idx="35">
                  <c:v>45797</c:v>
                </c:pt>
                <c:pt idx="36">
                  <c:v>45798</c:v>
                </c:pt>
                <c:pt idx="37">
                  <c:v>45799</c:v>
                </c:pt>
                <c:pt idx="38">
                  <c:v>45800</c:v>
                </c:pt>
                <c:pt idx="39">
                  <c:v>45804</c:v>
                </c:pt>
                <c:pt idx="40">
                  <c:v>45805</c:v>
                </c:pt>
                <c:pt idx="41">
                  <c:v>45806</c:v>
                </c:pt>
                <c:pt idx="42">
                  <c:v>45807</c:v>
                </c:pt>
                <c:pt idx="43">
                  <c:v>45810</c:v>
                </c:pt>
                <c:pt idx="44">
                  <c:v>45811</c:v>
                </c:pt>
                <c:pt idx="45">
                  <c:v>45812</c:v>
                </c:pt>
                <c:pt idx="46">
                  <c:v>45813</c:v>
                </c:pt>
                <c:pt idx="47">
                  <c:v>45814</c:v>
                </c:pt>
                <c:pt idx="48">
                  <c:v>45817</c:v>
                </c:pt>
                <c:pt idx="49">
                  <c:v>45818</c:v>
                </c:pt>
                <c:pt idx="50">
                  <c:v>45819</c:v>
                </c:pt>
                <c:pt idx="51">
                  <c:v>45820</c:v>
                </c:pt>
                <c:pt idx="52">
                  <c:v>45821</c:v>
                </c:pt>
                <c:pt idx="53">
                  <c:v>45824</c:v>
                </c:pt>
                <c:pt idx="54">
                  <c:v>45825</c:v>
                </c:pt>
                <c:pt idx="55">
                  <c:v>45826</c:v>
                </c:pt>
                <c:pt idx="56">
                  <c:v>45828</c:v>
                </c:pt>
                <c:pt idx="57">
                  <c:v>45831</c:v>
                </c:pt>
                <c:pt idx="58">
                  <c:v>45832</c:v>
                </c:pt>
                <c:pt idx="59">
                  <c:v>45833</c:v>
                </c:pt>
                <c:pt idx="60">
                  <c:v>45834</c:v>
                </c:pt>
                <c:pt idx="61">
                  <c:v>45835</c:v>
                </c:pt>
                <c:pt idx="62">
                  <c:v>45838</c:v>
                </c:pt>
                <c:pt idx="63">
                  <c:v>45839</c:v>
                </c:pt>
                <c:pt idx="64">
                  <c:v>45840</c:v>
                </c:pt>
                <c:pt idx="65">
                  <c:v>45841</c:v>
                </c:pt>
                <c:pt idx="66">
                  <c:v>45845</c:v>
                </c:pt>
                <c:pt idx="67">
                  <c:v>45846</c:v>
                </c:pt>
                <c:pt idx="68">
                  <c:v>45847</c:v>
                </c:pt>
                <c:pt idx="69">
                  <c:v>45848</c:v>
                </c:pt>
                <c:pt idx="70">
                  <c:v>45849</c:v>
                </c:pt>
                <c:pt idx="71">
                  <c:v>45852</c:v>
                </c:pt>
                <c:pt idx="72">
                  <c:v>45853</c:v>
                </c:pt>
                <c:pt idx="73">
                  <c:v>45854</c:v>
                </c:pt>
                <c:pt idx="74">
                  <c:v>45855</c:v>
                </c:pt>
                <c:pt idx="75">
                  <c:v>45856</c:v>
                </c:pt>
                <c:pt idx="76">
                  <c:v>45859</c:v>
                </c:pt>
                <c:pt idx="77">
                  <c:v>45860</c:v>
                </c:pt>
                <c:pt idx="78">
                  <c:v>45861</c:v>
                </c:pt>
                <c:pt idx="79">
                  <c:v>45862</c:v>
                </c:pt>
                <c:pt idx="80">
                  <c:v>45863</c:v>
                </c:pt>
                <c:pt idx="81">
                  <c:v>45866</c:v>
                </c:pt>
                <c:pt idx="82">
                  <c:v>45867</c:v>
                </c:pt>
                <c:pt idx="83">
                  <c:v>45868</c:v>
                </c:pt>
                <c:pt idx="84">
                  <c:v>45869</c:v>
                </c:pt>
                <c:pt idx="85">
                  <c:v>45870</c:v>
                </c:pt>
                <c:pt idx="86">
                  <c:v>45873</c:v>
                </c:pt>
                <c:pt idx="87">
                  <c:v>45874</c:v>
                </c:pt>
                <c:pt idx="88">
                  <c:v>45875</c:v>
                </c:pt>
                <c:pt idx="89">
                  <c:v>45876</c:v>
                </c:pt>
                <c:pt idx="90">
                  <c:v>45877</c:v>
                </c:pt>
                <c:pt idx="91">
                  <c:v>45880</c:v>
                </c:pt>
                <c:pt idx="92">
                  <c:v>45881</c:v>
                </c:pt>
                <c:pt idx="93">
                  <c:v>45882</c:v>
                </c:pt>
                <c:pt idx="94">
                  <c:v>45883</c:v>
                </c:pt>
                <c:pt idx="95">
                  <c:v>45884</c:v>
                </c:pt>
                <c:pt idx="96">
                  <c:v>45887</c:v>
                </c:pt>
                <c:pt idx="97">
                  <c:v>45888</c:v>
                </c:pt>
                <c:pt idx="98">
                  <c:v>45889</c:v>
                </c:pt>
                <c:pt idx="99">
                  <c:v>45890</c:v>
                </c:pt>
                <c:pt idx="100">
                  <c:v>45891</c:v>
                </c:pt>
                <c:pt idx="101">
                  <c:v>45894</c:v>
                </c:pt>
                <c:pt idx="102">
                  <c:v>45895</c:v>
                </c:pt>
                <c:pt idx="103">
                  <c:v>45896</c:v>
                </c:pt>
                <c:pt idx="104">
                  <c:v>45897</c:v>
                </c:pt>
                <c:pt idx="105">
                  <c:v>45898</c:v>
                </c:pt>
                <c:pt idx="106">
                  <c:v>45902</c:v>
                </c:pt>
                <c:pt idx="107">
                  <c:v>45903</c:v>
                </c:pt>
                <c:pt idx="108">
                  <c:v>45904</c:v>
                </c:pt>
                <c:pt idx="109">
                  <c:v>45905</c:v>
                </c:pt>
                <c:pt idx="110">
                  <c:v>45908</c:v>
                </c:pt>
                <c:pt idx="111">
                  <c:v>45909</c:v>
                </c:pt>
                <c:pt idx="112">
                  <c:v>45910</c:v>
                </c:pt>
                <c:pt idx="113">
                  <c:v>45911</c:v>
                </c:pt>
                <c:pt idx="114">
                  <c:v>45912</c:v>
                </c:pt>
                <c:pt idx="115">
                  <c:v>45915</c:v>
                </c:pt>
                <c:pt idx="116">
                  <c:v>45916</c:v>
                </c:pt>
                <c:pt idx="117">
                  <c:v>45917</c:v>
                </c:pt>
                <c:pt idx="118">
                  <c:v>45918</c:v>
                </c:pt>
                <c:pt idx="119">
                  <c:v>45919</c:v>
                </c:pt>
                <c:pt idx="120">
                  <c:v>45922</c:v>
                </c:pt>
                <c:pt idx="121">
                  <c:v>45923</c:v>
                </c:pt>
                <c:pt idx="122">
                  <c:v>45924</c:v>
                </c:pt>
                <c:pt idx="123">
                  <c:v>45925</c:v>
                </c:pt>
                <c:pt idx="124">
                  <c:v>45926</c:v>
                </c:pt>
                <c:pt idx="125">
                  <c:v>45929</c:v>
                </c:pt>
                <c:pt idx="126">
                  <c:v>45930</c:v>
                </c:pt>
                <c:pt idx="127">
                  <c:v>45931</c:v>
                </c:pt>
                <c:pt idx="128">
                  <c:v>45932</c:v>
                </c:pt>
                <c:pt idx="129">
                  <c:v>45933</c:v>
                </c:pt>
                <c:pt idx="130">
                  <c:v>45936</c:v>
                </c:pt>
                <c:pt idx="131">
                  <c:v>45937</c:v>
                </c:pt>
                <c:pt idx="132">
                  <c:v>45938</c:v>
                </c:pt>
                <c:pt idx="133">
                  <c:v>45939</c:v>
                </c:pt>
                <c:pt idx="134">
                  <c:v>45940</c:v>
                </c:pt>
                <c:pt idx="135">
                  <c:v>45943</c:v>
                </c:pt>
                <c:pt idx="136">
                  <c:v>45944</c:v>
                </c:pt>
                <c:pt idx="137">
                  <c:v>45945</c:v>
                </c:pt>
                <c:pt idx="138">
                  <c:v>45946</c:v>
                </c:pt>
                <c:pt idx="139">
                  <c:v>45947</c:v>
                </c:pt>
                <c:pt idx="140">
                  <c:v>45950</c:v>
                </c:pt>
                <c:pt idx="141">
                  <c:v>45951</c:v>
                </c:pt>
                <c:pt idx="142">
                  <c:v>45952</c:v>
                </c:pt>
                <c:pt idx="143">
                  <c:v>45953</c:v>
                </c:pt>
                <c:pt idx="144">
                  <c:v>45954</c:v>
                </c:pt>
                <c:pt idx="145">
                  <c:v>45957</c:v>
                </c:pt>
                <c:pt idx="146">
                  <c:v>45958</c:v>
                </c:pt>
                <c:pt idx="147">
                  <c:v>45959</c:v>
                </c:pt>
                <c:pt idx="148">
                  <c:v>45960</c:v>
                </c:pt>
                <c:pt idx="149">
                  <c:v>45961</c:v>
                </c:pt>
                <c:pt idx="150">
                  <c:v>45964</c:v>
                </c:pt>
                <c:pt idx="151">
                  <c:v>45965</c:v>
                </c:pt>
                <c:pt idx="152">
                  <c:v>45966</c:v>
                </c:pt>
                <c:pt idx="153">
                  <c:v>45967</c:v>
                </c:pt>
                <c:pt idx="154">
                  <c:v>45968</c:v>
                </c:pt>
                <c:pt idx="155">
                  <c:v>45971</c:v>
                </c:pt>
                <c:pt idx="156">
                  <c:v>45972</c:v>
                </c:pt>
                <c:pt idx="157">
                  <c:v>45973</c:v>
                </c:pt>
                <c:pt idx="158">
                  <c:v>45974</c:v>
                </c:pt>
                <c:pt idx="159">
                  <c:v>45975</c:v>
                </c:pt>
                <c:pt idx="160">
                  <c:v>45978</c:v>
                </c:pt>
                <c:pt idx="161">
                  <c:v>45979</c:v>
                </c:pt>
                <c:pt idx="162">
                  <c:v>45980</c:v>
                </c:pt>
                <c:pt idx="163">
                  <c:v>45981</c:v>
                </c:pt>
                <c:pt idx="164">
                  <c:v>45982</c:v>
                </c:pt>
                <c:pt idx="165">
                  <c:v>45985</c:v>
                </c:pt>
                <c:pt idx="166">
                  <c:v>45986</c:v>
                </c:pt>
                <c:pt idx="167">
                  <c:v>45987</c:v>
                </c:pt>
                <c:pt idx="168">
                  <c:v>45989</c:v>
                </c:pt>
                <c:pt idx="169">
                  <c:v>45992</c:v>
                </c:pt>
                <c:pt idx="170">
                  <c:v>45993</c:v>
                </c:pt>
                <c:pt idx="171">
                  <c:v>45994</c:v>
                </c:pt>
                <c:pt idx="172">
                  <c:v>45995</c:v>
                </c:pt>
                <c:pt idx="173">
                  <c:v>45996</c:v>
                </c:pt>
                <c:pt idx="174">
                  <c:v>45999</c:v>
                </c:pt>
                <c:pt idx="175">
                  <c:v>46000</c:v>
                </c:pt>
                <c:pt idx="176">
                  <c:v>46001</c:v>
                </c:pt>
                <c:pt idx="177">
                  <c:v>46002</c:v>
                </c:pt>
                <c:pt idx="178">
                  <c:v>46003</c:v>
                </c:pt>
                <c:pt idx="179">
                  <c:v>46006</c:v>
                </c:pt>
                <c:pt idx="180">
                  <c:v>46007</c:v>
                </c:pt>
                <c:pt idx="181">
                  <c:v>46008</c:v>
                </c:pt>
                <c:pt idx="182">
                  <c:v>46009</c:v>
                </c:pt>
                <c:pt idx="183">
                  <c:v>46010</c:v>
                </c:pt>
                <c:pt idx="184">
                  <c:v>46013</c:v>
                </c:pt>
                <c:pt idx="185">
                  <c:v>46014</c:v>
                </c:pt>
                <c:pt idx="186">
                  <c:v>46015</c:v>
                </c:pt>
                <c:pt idx="187">
                  <c:v>46017</c:v>
                </c:pt>
                <c:pt idx="188">
                  <c:v>46020</c:v>
                </c:pt>
                <c:pt idx="189">
                  <c:v>46021</c:v>
                </c:pt>
                <c:pt idx="190">
                  <c:v>46022</c:v>
                </c:pt>
                <c:pt idx="191">
                  <c:v>46024</c:v>
                </c:pt>
                <c:pt idx="192">
                  <c:v>46027</c:v>
                </c:pt>
                <c:pt idx="193">
                  <c:v>46028</c:v>
                </c:pt>
                <c:pt idx="194">
                  <c:v>46029</c:v>
                </c:pt>
                <c:pt idx="195">
                  <c:v>46030</c:v>
                </c:pt>
                <c:pt idx="196">
                  <c:v>46031</c:v>
                </c:pt>
                <c:pt idx="197">
                  <c:v>46034</c:v>
                </c:pt>
                <c:pt idx="198">
                  <c:v>46035</c:v>
                </c:pt>
                <c:pt idx="199">
                  <c:v>46036</c:v>
                </c:pt>
                <c:pt idx="200">
                  <c:v>46037</c:v>
                </c:pt>
                <c:pt idx="201">
                  <c:v>46038</c:v>
                </c:pt>
                <c:pt idx="202">
                  <c:v>46042</c:v>
                </c:pt>
                <c:pt idx="203">
                  <c:v>46043</c:v>
                </c:pt>
                <c:pt idx="204">
                  <c:v>46044</c:v>
                </c:pt>
                <c:pt idx="205">
                  <c:v>46045</c:v>
                </c:pt>
                <c:pt idx="206">
                  <c:v>46048</c:v>
                </c:pt>
                <c:pt idx="207">
                  <c:v>46049</c:v>
                </c:pt>
                <c:pt idx="208">
                  <c:v>46050</c:v>
                </c:pt>
                <c:pt idx="209">
                  <c:v>46051</c:v>
                </c:pt>
                <c:pt idx="210">
                  <c:v>46052</c:v>
                </c:pt>
                <c:pt idx="211">
                  <c:v>46055</c:v>
                </c:pt>
                <c:pt idx="212">
                  <c:v>46056</c:v>
                </c:pt>
                <c:pt idx="213">
                  <c:v>46057</c:v>
                </c:pt>
                <c:pt idx="214">
                  <c:v>46058</c:v>
                </c:pt>
                <c:pt idx="215">
                  <c:v>46059</c:v>
                </c:pt>
                <c:pt idx="216">
                  <c:v>46062</c:v>
                </c:pt>
                <c:pt idx="217">
                  <c:v>46063</c:v>
                </c:pt>
                <c:pt idx="218">
                  <c:v>46064</c:v>
                </c:pt>
                <c:pt idx="219">
                  <c:v>46065</c:v>
                </c:pt>
                <c:pt idx="220">
                  <c:v>46066</c:v>
                </c:pt>
                <c:pt idx="221">
                  <c:v>46070</c:v>
                </c:pt>
                <c:pt idx="222">
                  <c:v>46071</c:v>
                </c:pt>
                <c:pt idx="223">
                  <c:v>46072</c:v>
                </c:pt>
                <c:pt idx="224">
                  <c:v>46073</c:v>
                </c:pt>
                <c:pt idx="225">
                  <c:v>46076</c:v>
                </c:pt>
                <c:pt idx="226">
                  <c:v>46077</c:v>
                </c:pt>
                <c:pt idx="227">
                  <c:v>46078</c:v>
                </c:pt>
                <c:pt idx="228">
                  <c:v>46079</c:v>
                </c:pt>
                <c:pt idx="229">
                  <c:v>46080</c:v>
                </c:pt>
                <c:pt idx="230">
                  <c:v>46083</c:v>
                </c:pt>
                <c:pt idx="231">
                  <c:v>46084</c:v>
                </c:pt>
                <c:pt idx="232">
                  <c:v>46085</c:v>
                </c:pt>
                <c:pt idx="233">
                  <c:v>46086</c:v>
                </c:pt>
                <c:pt idx="234">
                  <c:v>46087</c:v>
                </c:pt>
                <c:pt idx="235">
                  <c:v>46090</c:v>
                </c:pt>
                <c:pt idx="236">
                  <c:v>46091</c:v>
                </c:pt>
                <c:pt idx="237">
                  <c:v>46092</c:v>
                </c:pt>
                <c:pt idx="238">
                  <c:v>46093</c:v>
                </c:pt>
                <c:pt idx="239">
                  <c:v>46094</c:v>
                </c:pt>
                <c:pt idx="240">
                  <c:v>46097</c:v>
                </c:pt>
                <c:pt idx="241">
                  <c:v>46098</c:v>
                </c:pt>
                <c:pt idx="242">
                  <c:v>46099</c:v>
                </c:pt>
                <c:pt idx="243">
                  <c:v>46100</c:v>
                </c:pt>
                <c:pt idx="244">
                  <c:v>46101</c:v>
                </c:pt>
                <c:pt idx="245">
                  <c:v>46104</c:v>
                </c:pt>
                <c:pt idx="246">
                  <c:v>46105</c:v>
                </c:pt>
                <c:pt idx="247">
                  <c:v>46106</c:v>
                </c:pt>
                <c:pt idx="248">
                  <c:v>46107</c:v>
                </c:pt>
                <c:pt idx="249">
                  <c:v>46108</c:v>
                </c:pt>
                <c:pt idx="250">
                  <c:v>46111</c:v>
                </c:pt>
                <c:pt idx="251">
                  <c:v>46112</c:v>
                </c:pt>
              </c:numCache>
            </c:numRef>
          </c:cat>
          <c:val>
            <c:numRef>
              <c:f>'SP5'!$D$2:$D$256</c:f>
              <c:numCache>
                <c:formatCode>_(* #,##0.00_);_(* \(#,##0.00\);_(* "-"??_);_(@_)</c:formatCode>
                <c:ptCount val="255"/>
                <c:pt idx="0">
                  <c:v>5760.2236999999996</c:v>
                </c:pt>
                <c:pt idx="1">
                  <c:v>5761.2839000000004</c:v>
                </c:pt>
                <c:pt idx="2">
                  <c:v>5762.4700999999995</c:v>
                </c:pt>
                <c:pt idx="3">
                  <c:v>5762.2947000000004</c:v>
                </c:pt>
                <c:pt idx="4">
                  <c:v>5760.2988999999998</c:v>
                </c:pt>
                <c:pt idx="5">
                  <c:v>5758.1750000000002</c:v>
                </c:pt>
                <c:pt idx="6">
                  <c:v>5755.723</c:v>
                </c:pt>
                <c:pt idx="7">
                  <c:v>5755.6844000000001</c:v>
                </c:pt>
                <c:pt idx="8">
                  <c:v>5754.7852999999996</c:v>
                </c:pt>
                <c:pt idx="9">
                  <c:v>5754.2556000000004</c:v>
                </c:pt>
                <c:pt idx="10">
                  <c:v>5753.8959000000004</c:v>
                </c:pt>
                <c:pt idx="11">
                  <c:v>5753.4647000000004</c:v>
                </c:pt>
                <c:pt idx="12">
                  <c:v>5752.5407999999998</c:v>
                </c:pt>
                <c:pt idx="13">
                  <c:v>5751.5789000000004</c:v>
                </c:pt>
                <c:pt idx="14">
                  <c:v>5749.8248999999996</c:v>
                </c:pt>
                <c:pt idx="15">
                  <c:v>5748.5785999999998</c:v>
                </c:pt>
                <c:pt idx="16">
                  <c:v>5747.6219000000001</c:v>
                </c:pt>
                <c:pt idx="17">
                  <c:v>5747.1815999999999</c:v>
                </c:pt>
                <c:pt idx="18">
                  <c:v>5746.9227000000001</c:v>
                </c:pt>
                <c:pt idx="19">
                  <c:v>5746.3968000000004</c:v>
                </c:pt>
                <c:pt idx="20">
                  <c:v>5746.2781999999997</c:v>
                </c:pt>
                <c:pt idx="21">
                  <c:v>5746.0468000000001</c:v>
                </c:pt>
                <c:pt idx="22">
                  <c:v>5745.9115000000002</c:v>
                </c:pt>
                <c:pt idx="23">
                  <c:v>5746.0087999999996</c:v>
                </c:pt>
                <c:pt idx="24">
                  <c:v>5746.3194000000003</c:v>
                </c:pt>
                <c:pt idx="25">
                  <c:v>5746.6310000000003</c:v>
                </c:pt>
                <c:pt idx="26">
                  <c:v>5747.2623999999996</c:v>
                </c:pt>
                <c:pt idx="27">
                  <c:v>5747.76</c:v>
                </c:pt>
                <c:pt idx="28">
                  <c:v>5748.2808000000005</c:v>
                </c:pt>
                <c:pt idx="29">
                  <c:v>5750.3661000000002</c:v>
                </c:pt>
                <c:pt idx="30">
                  <c:v>5752.8028000000004</c:v>
                </c:pt>
                <c:pt idx="31">
                  <c:v>5754.9701999999997</c:v>
                </c:pt>
                <c:pt idx="32">
                  <c:v>5757.2371999999996</c:v>
                </c:pt>
                <c:pt idx="33">
                  <c:v>5759.8468000000003</c:v>
                </c:pt>
                <c:pt idx="34">
                  <c:v>5762.0532999999996</c:v>
                </c:pt>
                <c:pt idx="35">
                  <c:v>5764.5222000000003</c:v>
                </c:pt>
                <c:pt idx="36">
                  <c:v>5767.0124999999998</c:v>
                </c:pt>
                <c:pt idx="37">
                  <c:v>5770.2909</c:v>
                </c:pt>
                <c:pt idx="38">
                  <c:v>5773.1048000000001</c:v>
                </c:pt>
                <c:pt idx="39">
                  <c:v>5776.7150000000001</c:v>
                </c:pt>
                <c:pt idx="40">
                  <c:v>5779.5612000000001</c:v>
                </c:pt>
                <c:pt idx="41">
                  <c:v>5782.4013000000004</c:v>
                </c:pt>
                <c:pt idx="42">
                  <c:v>5785.2377999999999</c:v>
                </c:pt>
                <c:pt idx="43">
                  <c:v>5787.7452999999996</c:v>
                </c:pt>
                <c:pt idx="44">
                  <c:v>5790.3211000000001</c:v>
                </c:pt>
                <c:pt idx="45">
                  <c:v>5792.4591</c:v>
                </c:pt>
                <c:pt idx="46">
                  <c:v>5794.3842999999997</c:v>
                </c:pt>
                <c:pt idx="47">
                  <c:v>5796.3449000000001</c:v>
                </c:pt>
                <c:pt idx="48">
                  <c:v>5798.3887000000004</c:v>
                </c:pt>
                <c:pt idx="49">
                  <c:v>5800.4784</c:v>
                </c:pt>
                <c:pt idx="50">
                  <c:v>5802.7363999999998</c:v>
                </c:pt>
                <c:pt idx="51">
                  <c:v>5804.7897000000003</c:v>
                </c:pt>
                <c:pt idx="52">
                  <c:v>5806.5902999999998</c:v>
                </c:pt>
                <c:pt idx="53">
                  <c:v>5808.6268</c:v>
                </c:pt>
                <c:pt idx="54">
                  <c:v>5810.5794999999998</c:v>
                </c:pt>
                <c:pt idx="55">
                  <c:v>5812.5240000000003</c:v>
                </c:pt>
                <c:pt idx="56">
                  <c:v>5814.1212999999998</c:v>
                </c:pt>
                <c:pt idx="57">
                  <c:v>5816.6025</c:v>
                </c:pt>
                <c:pt idx="58">
                  <c:v>5819.4629999999997</c:v>
                </c:pt>
                <c:pt idx="59">
                  <c:v>5822.4067999999997</c:v>
                </c:pt>
                <c:pt idx="60">
                  <c:v>5826.0698000000002</c:v>
                </c:pt>
                <c:pt idx="61">
                  <c:v>5829.5798999999997</c:v>
                </c:pt>
                <c:pt idx="62">
                  <c:v>5833.1270999999997</c:v>
                </c:pt>
                <c:pt idx="63">
                  <c:v>5836.3464000000004</c:v>
                </c:pt>
                <c:pt idx="64">
                  <c:v>5839.5047000000004</c:v>
                </c:pt>
                <c:pt idx="65">
                  <c:v>5842.7713999999996</c:v>
                </c:pt>
                <c:pt idx="66">
                  <c:v>5845.7557999999999</c:v>
                </c:pt>
                <c:pt idx="67">
                  <c:v>5848.7105000000001</c:v>
                </c:pt>
                <c:pt idx="68">
                  <c:v>5851.9355999999998</c:v>
                </c:pt>
                <c:pt idx="69">
                  <c:v>5854.7696999999998</c:v>
                </c:pt>
                <c:pt idx="70">
                  <c:v>5857.5555999999997</c:v>
                </c:pt>
                <c:pt idx="71">
                  <c:v>5860.3055999999997</c:v>
                </c:pt>
                <c:pt idx="72">
                  <c:v>5862.8598000000002</c:v>
                </c:pt>
                <c:pt idx="73">
                  <c:v>5865.5668999999998</c:v>
                </c:pt>
                <c:pt idx="74">
                  <c:v>5868.3269</c:v>
                </c:pt>
                <c:pt idx="75">
                  <c:v>5871.12</c:v>
                </c:pt>
                <c:pt idx="76">
                  <c:v>5873.8355000000001</c:v>
                </c:pt>
                <c:pt idx="77">
                  <c:v>5876.8398999999999</c:v>
                </c:pt>
                <c:pt idx="78">
                  <c:v>5880.0868</c:v>
                </c:pt>
                <c:pt idx="79">
                  <c:v>5883.4038</c:v>
                </c:pt>
                <c:pt idx="80">
                  <c:v>5886.5916999999999</c:v>
                </c:pt>
                <c:pt idx="81">
                  <c:v>5890.0608000000002</c:v>
                </c:pt>
                <c:pt idx="82">
                  <c:v>5893.1593999999996</c:v>
                </c:pt>
                <c:pt idx="83">
                  <c:v>5896.0137000000004</c:v>
                </c:pt>
                <c:pt idx="84">
                  <c:v>5898.8104999999996</c:v>
                </c:pt>
                <c:pt idx="85">
                  <c:v>5900.9252999999999</c:v>
                </c:pt>
                <c:pt idx="86">
                  <c:v>5903.2758000000003</c:v>
                </c:pt>
                <c:pt idx="87">
                  <c:v>5905.6953999999996</c:v>
                </c:pt>
                <c:pt idx="88">
                  <c:v>5908.2084000000004</c:v>
                </c:pt>
                <c:pt idx="89">
                  <c:v>5910.701</c:v>
                </c:pt>
                <c:pt idx="90">
                  <c:v>5913.3248999999996</c:v>
                </c:pt>
                <c:pt idx="91">
                  <c:v>5915.9222</c:v>
                </c:pt>
                <c:pt idx="92">
                  <c:v>5918.8950000000004</c:v>
                </c:pt>
                <c:pt idx="93">
                  <c:v>5922.2407999999996</c:v>
                </c:pt>
                <c:pt idx="94">
                  <c:v>5925.5342000000001</c:v>
                </c:pt>
                <c:pt idx="95">
                  <c:v>5928.7425999999996</c:v>
                </c:pt>
                <c:pt idx="96">
                  <c:v>5931.8707999999997</c:v>
                </c:pt>
                <c:pt idx="97">
                  <c:v>5934.7631000000001</c:v>
                </c:pt>
                <c:pt idx="98">
                  <c:v>5937.6736000000001</c:v>
                </c:pt>
                <c:pt idx="99">
                  <c:v>5940.9971999999998</c:v>
                </c:pt>
                <c:pt idx="100">
                  <c:v>5944.6877999999997</c:v>
                </c:pt>
                <c:pt idx="101">
                  <c:v>5948.3209999999999</c:v>
                </c:pt>
                <c:pt idx="102">
                  <c:v>5951.7368999999999</c:v>
                </c:pt>
                <c:pt idx="103">
                  <c:v>5954.4987000000001</c:v>
                </c:pt>
                <c:pt idx="104">
                  <c:v>5957.1423999999997</c:v>
                </c:pt>
                <c:pt idx="105">
                  <c:v>5959.4660999999996</c:v>
                </c:pt>
                <c:pt idx="106">
                  <c:v>5961.5370000000003</c:v>
                </c:pt>
                <c:pt idx="107">
                  <c:v>5963.8584000000001</c:v>
                </c:pt>
                <c:pt idx="108">
                  <c:v>5966.4418999999998</c:v>
                </c:pt>
                <c:pt idx="109">
                  <c:v>5969.1035000000002</c:v>
                </c:pt>
                <c:pt idx="110">
                  <c:v>5972.2262000000001</c:v>
                </c:pt>
                <c:pt idx="111">
                  <c:v>5975.3212000000003</c:v>
                </c:pt>
                <c:pt idx="112">
                  <c:v>5978.3964999999998</c:v>
                </c:pt>
                <c:pt idx="113">
                  <c:v>5981.7483000000002</c:v>
                </c:pt>
                <c:pt idx="114">
                  <c:v>5984.9261999999999</c:v>
                </c:pt>
                <c:pt idx="115">
                  <c:v>5988.1558000000005</c:v>
                </c:pt>
                <c:pt idx="116">
                  <c:v>5991.2528000000002</c:v>
                </c:pt>
                <c:pt idx="117">
                  <c:v>5994.1463999999996</c:v>
                </c:pt>
                <c:pt idx="118">
                  <c:v>5997.3125</c:v>
                </c:pt>
                <c:pt idx="119">
                  <c:v>6000.4723999999997</c:v>
                </c:pt>
                <c:pt idx="120">
                  <c:v>6003.7053999999998</c:v>
                </c:pt>
                <c:pt idx="121">
                  <c:v>6006.7406000000001</c:v>
                </c:pt>
                <c:pt idx="122">
                  <c:v>6009.4980999999998</c:v>
                </c:pt>
                <c:pt idx="123">
                  <c:v>6012.1460999999999</c:v>
                </c:pt>
                <c:pt idx="124">
                  <c:v>6014.9132</c:v>
                </c:pt>
                <c:pt idx="125">
                  <c:v>6017.9549999999999</c:v>
                </c:pt>
                <c:pt idx="126">
                  <c:v>6021.2227999999996</c:v>
                </c:pt>
                <c:pt idx="127">
                  <c:v>6024.3577999999998</c:v>
                </c:pt>
                <c:pt idx="128">
                  <c:v>6027.6782999999996</c:v>
                </c:pt>
                <c:pt idx="129">
                  <c:v>6031.0018</c:v>
                </c:pt>
                <c:pt idx="130">
                  <c:v>6034.3328000000001</c:v>
                </c:pt>
                <c:pt idx="131">
                  <c:v>6037.6526999999996</c:v>
                </c:pt>
                <c:pt idx="132">
                  <c:v>6042.0604999999996</c:v>
                </c:pt>
                <c:pt idx="133">
                  <c:v>6046.4007000000001</c:v>
                </c:pt>
                <c:pt idx="134">
                  <c:v>6049.509</c:v>
                </c:pt>
                <c:pt idx="135">
                  <c:v>6052.9121999999998</c:v>
                </c:pt>
                <c:pt idx="136">
                  <c:v>6055.9336000000003</c:v>
                </c:pt>
                <c:pt idx="137">
                  <c:v>6059.1009000000004</c:v>
                </c:pt>
                <c:pt idx="138">
                  <c:v>6062.3921</c:v>
                </c:pt>
                <c:pt idx="139">
                  <c:v>6066.1774999999998</c:v>
                </c:pt>
                <c:pt idx="140">
                  <c:v>6070.4449999999997</c:v>
                </c:pt>
                <c:pt idx="141">
                  <c:v>6074.7790000000005</c:v>
                </c:pt>
                <c:pt idx="142">
                  <c:v>6078.5636000000004</c:v>
                </c:pt>
                <c:pt idx="143">
                  <c:v>6082.3788999999997</c:v>
                </c:pt>
                <c:pt idx="144">
                  <c:v>6086.7921999999999</c:v>
                </c:pt>
                <c:pt idx="145">
                  <c:v>6091.5767999999998</c:v>
                </c:pt>
                <c:pt idx="146">
                  <c:v>6096.8959999999997</c:v>
                </c:pt>
                <c:pt idx="147">
                  <c:v>6102.1678000000002</c:v>
                </c:pt>
                <c:pt idx="148">
                  <c:v>6107.0649999999996</c:v>
                </c:pt>
                <c:pt idx="149">
                  <c:v>6111.5164000000004</c:v>
                </c:pt>
                <c:pt idx="150">
                  <c:v>6116.0896000000002</c:v>
                </c:pt>
                <c:pt idx="151">
                  <c:v>6119.9639999999999</c:v>
                </c:pt>
                <c:pt idx="152">
                  <c:v>6123.6992</c:v>
                </c:pt>
                <c:pt idx="153">
                  <c:v>6126.8689999999997</c:v>
                </c:pt>
                <c:pt idx="154">
                  <c:v>6129.9193999999998</c:v>
                </c:pt>
                <c:pt idx="155">
                  <c:v>6133.5753999999997</c:v>
                </c:pt>
                <c:pt idx="156">
                  <c:v>6137.7470999999996</c:v>
                </c:pt>
                <c:pt idx="157">
                  <c:v>6141.6630999999998</c:v>
                </c:pt>
                <c:pt idx="158">
                  <c:v>6145.1540000000005</c:v>
                </c:pt>
                <c:pt idx="159">
                  <c:v>6148.4687000000004</c:v>
                </c:pt>
                <c:pt idx="160">
                  <c:v>6151.6280999999999</c:v>
                </c:pt>
                <c:pt idx="161">
                  <c:v>6154.7419</c:v>
                </c:pt>
                <c:pt idx="162">
                  <c:v>6157.7632999999996</c:v>
                </c:pt>
                <c:pt idx="163">
                  <c:v>6160.1496999999999</c:v>
                </c:pt>
                <c:pt idx="164">
                  <c:v>6162.7467999999999</c:v>
                </c:pt>
                <c:pt idx="165">
                  <c:v>6166.1423999999997</c:v>
                </c:pt>
                <c:pt idx="166">
                  <c:v>6169.6396000000004</c:v>
                </c:pt>
                <c:pt idx="167">
                  <c:v>6173.3600999999999</c:v>
                </c:pt>
                <c:pt idx="168">
                  <c:v>6177.3456999999999</c:v>
                </c:pt>
                <c:pt idx="169">
                  <c:v>6180.8334999999997</c:v>
                </c:pt>
                <c:pt idx="170">
                  <c:v>6184.4071999999996</c:v>
                </c:pt>
                <c:pt idx="171">
                  <c:v>6188.0078999999996</c:v>
                </c:pt>
                <c:pt idx="172">
                  <c:v>6191.5726999999997</c:v>
                </c:pt>
                <c:pt idx="173">
                  <c:v>6195.3371999999999</c:v>
                </c:pt>
                <c:pt idx="174">
                  <c:v>6199.5041000000001</c:v>
                </c:pt>
                <c:pt idx="175">
                  <c:v>6203.7903999999999</c:v>
                </c:pt>
                <c:pt idx="176">
                  <c:v>6208.4475000000002</c:v>
                </c:pt>
                <c:pt idx="177">
                  <c:v>6213.1722</c:v>
                </c:pt>
                <c:pt idx="178">
                  <c:v>6218.0014000000001</c:v>
                </c:pt>
                <c:pt idx="179">
                  <c:v>6222.3113999999996</c:v>
                </c:pt>
                <c:pt idx="180">
                  <c:v>6227.0640999999996</c:v>
                </c:pt>
                <c:pt idx="181">
                  <c:v>6231.7804999999998</c:v>
                </c:pt>
                <c:pt idx="182">
                  <c:v>6236.4411</c:v>
                </c:pt>
                <c:pt idx="183">
                  <c:v>6241.9210000000003</c:v>
                </c:pt>
                <c:pt idx="184">
                  <c:v>6247.4624999999996</c:v>
                </c:pt>
                <c:pt idx="185">
                  <c:v>6253.9386000000004</c:v>
                </c:pt>
                <c:pt idx="186">
                  <c:v>6260.7385000000004</c:v>
                </c:pt>
                <c:pt idx="187">
                  <c:v>6267.3917000000001</c:v>
                </c:pt>
                <c:pt idx="188">
                  <c:v>6274.3128999999999</c:v>
                </c:pt>
                <c:pt idx="189">
                  <c:v>6280.5994000000001</c:v>
                </c:pt>
                <c:pt idx="190">
                  <c:v>6286.4512999999997</c:v>
                </c:pt>
                <c:pt idx="191">
                  <c:v>6292.6702999999998</c:v>
                </c:pt>
                <c:pt idx="192">
                  <c:v>6298.8041999999996</c:v>
                </c:pt>
                <c:pt idx="193">
                  <c:v>6305.2138000000004</c:v>
                </c:pt>
                <c:pt idx="194">
                  <c:v>6311.4805999999999</c:v>
                </c:pt>
                <c:pt idx="195">
                  <c:v>6317.2501000000002</c:v>
                </c:pt>
                <c:pt idx="196">
                  <c:v>6323.1981999999998</c:v>
                </c:pt>
                <c:pt idx="197">
                  <c:v>6329.5236000000004</c:v>
                </c:pt>
                <c:pt idx="198">
                  <c:v>6335.8756999999996</c:v>
                </c:pt>
                <c:pt idx="199">
                  <c:v>6342.6039000000001</c:v>
                </c:pt>
                <c:pt idx="200">
                  <c:v>6349.2669999999998</c:v>
                </c:pt>
                <c:pt idx="201">
                  <c:v>6355.8017</c:v>
                </c:pt>
                <c:pt idx="202">
                  <c:v>6361.4312</c:v>
                </c:pt>
                <c:pt idx="203">
                  <c:v>6368.8266999999996</c:v>
                </c:pt>
                <c:pt idx="204">
                  <c:v>6378.0230000000001</c:v>
                </c:pt>
                <c:pt idx="205">
                  <c:v>6387.2898999999998</c:v>
                </c:pt>
                <c:pt idx="206">
                  <c:v>6397.1271999999999</c:v>
                </c:pt>
                <c:pt idx="207">
                  <c:v>6404.7357000000002</c:v>
                </c:pt>
                <c:pt idx="208">
                  <c:v>6413.2855</c:v>
                </c:pt>
                <c:pt idx="209">
                  <c:v>6421.3137999999999</c:v>
                </c:pt>
                <c:pt idx="210">
                  <c:v>6428.9790999999996</c:v>
                </c:pt>
                <c:pt idx="211">
                  <c:v>6436.8780999999999</c:v>
                </c:pt>
                <c:pt idx="212">
                  <c:v>6445.0887000000002</c:v>
                </c:pt>
                <c:pt idx="213">
                  <c:v>6453.0888000000004</c:v>
                </c:pt>
                <c:pt idx="214">
                  <c:v>6461.2897000000003</c:v>
                </c:pt>
                <c:pt idx="215">
                  <c:v>6469.5123999999996</c:v>
                </c:pt>
                <c:pt idx="216">
                  <c:v>6477.4571999999998</c:v>
                </c:pt>
                <c:pt idx="217">
                  <c:v>6484.7424000000001</c:v>
                </c:pt>
                <c:pt idx="218">
                  <c:v>6491.8236999999999</c:v>
                </c:pt>
                <c:pt idx="219">
                  <c:v>6498.3437999999996</c:v>
                </c:pt>
                <c:pt idx="220">
                  <c:v>6504.7205000000004</c:v>
                </c:pt>
                <c:pt idx="221">
                  <c:v>6511.0913</c:v>
                </c:pt>
                <c:pt idx="222">
                  <c:v>6517.4772000000003</c:v>
                </c:pt>
                <c:pt idx="223">
                  <c:v>6523.3532999999998</c:v>
                </c:pt>
                <c:pt idx="224">
                  <c:v>6529.6489000000001</c:v>
                </c:pt>
                <c:pt idx="225">
                  <c:v>6535.8031000000001</c:v>
                </c:pt>
                <c:pt idx="226">
                  <c:v>6542.0971</c:v>
                </c:pt>
                <c:pt idx="227">
                  <c:v>6548.5079999999998</c:v>
                </c:pt>
                <c:pt idx="228">
                  <c:v>6554.7528000000002</c:v>
                </c:pt>
                <c:pt idx="229">
                  <c:v>6559.9261999999999</c:v>
                </c:pt>
                <c:pt idx="230">
                  <c:v>6564.9016000000001</c:v>
                </c:pt>
                <c:pt idx="231">
                  <c:v>6569.5218000000004</c:v>
                </c:pt>
                <c:pt idx="232">
                  <c:v>6574.2847000000002</c:v>
                </c:pt>
                <c:pt idx="233">
                  <c:v>6578.6463000000003</c:v>
                </c:pt>
                <c:pt idx="234">
                  <c:v>6582.5284000000001</c:v>
                </c:pt>
                <c:pt idx="235">
                  <c:v>6586.8060999999998</c:v>
                </c:pt>
                <c:pt idx="236">
                  <c:v>6591.4903999999997</c:v>
                </c:pt>
                <c:pt idx="237">
                  <c:v>6596.1593999999996</c:v>
                </c:pt>
                <c:pt idx="238">
                  <c:v>6600.5083999999997</c:v>
                </c:pt>
                <c:pt idx="239">
                  <c:v>6604.0617000000002</c:v>
                </c:pt>
                <c:pt idx="240">
                  <c:v>6608.1157999999996</c:v>
                </c:pt>
                <c:pt idx="241">
                  <c:v>6612.1354000000001</c:v>
                </c:pt>
                <c:pt idx="242">
                  <c:v>6615.7004999999999</c:v>
                </c:pt>
                <c:pt idx="243">
                  <c:v>6619.0532000000003</c:v>
                </c:pt>
                <c:pt idx="244">
                  <c:v>6621.7338</c:v>
                </c:pt>
                <c:pt idx="245">
                  <c:v>6624.7847000000002</c:v>
                </c:pt>
                <c:pt idx="246">
                  <c:v>6627.8701000000001</c:v>
                </c:pt>
                <c:pt idx="247">
                  <c:v>6630.8278</c:v>
                </c:pt>
                <c:pt idx="248">
                  <c:v>6633.1841999999997</c:v>
                </c:pt>
                <c:pt idx="249">
                  <c:v>6634.8343999999997</c:v>
                </c:pt>
                <c:pt idx="250">
                  <c:v>6636.4417999999996</c:v>
                </c:pt>
                <c:pt idx="251">
                  <c:v>6638.8581000000004</c:v>
                </c:pt>
              </c:numCache>
            </c:numRef>
          </c:val>
          <c:smooth val="0"/>
          <c:extLst>
            <c:ext xmlns:c16="http://schemas.microsoft.com/office/drawing/2014/chart" uri="{C3380CC4-5D6E-409C-BE32-E72D297353CC}">
              <c16:uniqueId val="{00000002-6CA4-4831-B671-920244857947}"/>
            </c:ext>
          </c:extLst>
        </c:ser>
        <c:dLbls>
          <c:showLegendKey val="0"/>
          <c:showVal val="0"/>
          <c:showCatName val="0"/>
          <c:showSerName val="0"/>
          <c:showPercent val="0"/>
          <c:showBubbleSize val="0"/>
        </c:dLbls>
        <c:smooth val="0"/>
        <c:axId val="2097906832"/>
        <c:axId val="2097911152"/>
      </c:lineChart>
      <c:dateAx>
        <c:axId val="2097906832"/>
        <c:scaling>
          <c:orientation val="minMax"/>
        </c:scaling>
        <c:delete val="0"/>
        <c:axPos val="b"/>
        <c:numFmt formatCode="m/d/yy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97911152"/>
        <c:crosses val="autoZero"/>
        <c:auto val="1"/>
        <c:lblOffset val="100"/>
        <c:baseTimeUnit val="days"/>
      </c:dateAx>
      <c:valAx>
        <c:axId val="2097911152"/>
        <c:scaling>
          <c:orientation val="minMax"/>
          <c:min val="45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9790683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1">
                <a:latin typeface="Calibri" panose="020F0502020204030204" pitchFamily="34" charset="0"/>
                <a:ea typeface="Calibri" panose="020F0502020204030204" pitchFamily="34" charset="0"/>
                <a:cs typeface="Calibri" panose="020F0502020204030204" pitchFamily="34" charset="0"/>
              </a:rPr>
              <a:t>S&amp;P 500 Index - EPS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EPS!$B$4</c:f>
              <c:strCache>
                <c:ptCount val="1"/>
                <c:pt idx="0">
                  <c:v> EPS (Actual)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EPS!$A$5:$A$11</c:f>
              <c:numCache>
                <c:formatCode>General</c:formatCode>
                <c:ptCount val="7"/>
                <c:pt idx="0">
                  <c:v>2021</c:v>
                </c:pt>
                <c:pt idx="1">
                  <c:v>2022</c:v>
                </c:pt>
                <c:pt idx="2">
                  <c:v>2023</c:v>
                </c:pt>
                <c:pt idx="3">
                  <c:v>2024</c:v>
                </c:pt>
                <c:pt idx="4">
                  <c:v>2025</c:v>
                </c:pt>
                <c:pt idx="5">
                  <c:v>2026</c:v>
                </c:pt>
                <c:pt idx="6">
                  <c:v>2027</c:v>
                </c:pt>
              </c:numCache>
            </c:numRef>
          </c:cat>
          <c:val>
            <c:numRef>
              <c:f>EPS!$B$5:$B$11</c:f>
              <c:numCache>
                <c:formatCode>_("$"* #,##0.00_);_("$"* \(#,##0.00\);_("$"* "-"??_);_(@_)</c:formatCode>
                <c:ptCount val="7"/>
                <c:pt idx="0">
                  <c:v>208.25</c:v>
                </c:pt>
                <c:pt idx="1">
                  <c:v>219.25</c:v>
                </c:pt>
                <c:pt idx="2">
                  <c:v>220.25</c:v>
                </c:pt>
                <c:pt idx="3">
                  <c:v>243</c:v>
                </c:pt>
                <c:pt idx="4">
                  <c:v>275</c:v>
                </c:pt>
              </c:numCache>
            </c:numRef>
          </c:val>
          <c:extLst>
            <c:ext xmlns:c16="http://schemas.microsoft.com/office/drawing/2014/chart" uri="{C3380CC4-5D6E-409C-BE32-E72D297353CC}">
              <c16:uniqueId val="{00000000-34D5-4378-A753-A5FC1748D75F}"/>
            </c:ext>
          </c:extLst>
        </c:ser>
        <c:ser>
          <c:idx val="1"/>
          <c:order val="1"/>
          <c:tx>
            <c:strRef>
              <c:f>EPS!$C$4</c:f>
              <c:strCache>
                <c:ptCount val="1"/>
                <c:pt idx="0">
                  <c:v> EPS (Est.) </c:v>
                </c:pt>
              </c:strCache>
            </c:strRef>
          </c:tx>
          <c:spPr>
            <a:solidFill>
              <a:srgbClr val="C00000"/>
            </a:solidFill>
            <a:ln>
              <a:solidFill>
                <a:srgbClr val="C00000"/>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EPS!$A$5:$A$11</c:f>
              <c:numCache>
                <c:formatCode>General</c:formatCode>
                <c:ptCount val="7"/>
                <c:pt idx="0">
                  <c:v>2021</c:v>
                </c:pt>
                <c:pt idx="1">
                  <c:v>2022</c:v>
                </c:pt>
                <c:pt idx="2">
                  <c:v>2023</c:v>
                </c:pt>
                <c:pt idx="3">
                  <c:v>2024</c:v>
                </c:pt>
                <c:pt idx="4">
                  <c:v>2025</c:v>
                </c:pt>
                <c:pt idx="5">
                  <c:v>2026</c:v>
                </c:pt>
                <c:pt idx="6">
                  <c:v>2027</c:v>
                </c:pt>
              </c:numCache>
            </c:numRef>
          </c:cat>
          <c:val>
            <c:numRef>
              <c:f>EPS!$C$5:$C$11</c:f>
              <c:numCache>
                <c:formatCode>General</c:formatCode>
                <c:ptCount val="7"/>
                <c:pt idx="5" formatCode="_(&quot;$&quot;* #,##0.00_);_(&quot;$&quot;* \(#,##0.00\);_(&quot;$&quot;* &quot;-&quot;??_);_(@_)">
                  <c:v>310</c:v>
                </c:pt>
                <c:pt idx="6" formatCode="_(&quot;$&quot;* #,##0.00_);_(&quot;$&quot;* \(#,##0.00\);_(&quot;$&quot;* &quot;-&quot;??_);_(@_)">
                  <c:v>350</c:v>
                </c:pt>
              </c:numCache>
            </c:numRef>
          </c:val>
          <c:extLst>
            <c:ext xmlns:c16="http://schemas.microsoft.com/office/drawing/2014/chart" uri="{C3380CC4-5D6E-409C-BE32-E72D297353CC}">
              <c16:uniqueId val="{00000001-34D5-4378-A753-A5FC1748D75F}"/>
            </c:ext>
          </c:extLst>
        </c:ser>
        <c:dLbls>
          <c:showLegendKey val="0"/>
          <c:showVal val="0"/>
          <c:showCatName val="0"/>
          <c:showSerName val="0"/>
          <c:showPercent val="0"/>
          <c:showBubbleSize val="0"/>
        </c:dLbls>
        <c:gapWidth val="219"/>
        <c:overlap val="-27"/>
        <c:axId val="1019016928"/>
        <c:axId val="1019017408"/>
      </c:barChart>
      <c:catAx>
        <c:axId val="1019016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19017408"/>
        <c:crosses val="autoZero"/>
        <c:auto val="1"/>
        <c:lblAlgn val="ctr"/>
        <c:lblOffset val="100"/>
        <c:noMultiLvlLbl val="0"/>
      </c:catAx>
      <c:valAx>
        <c:axId val="1019017408"/>
        <c:scaling>
          <c:orientation val="minMax"/>
        </c:scaling>
        <c:delete val="0"/>
        <c:axPos val="l"/>
        <c:majorGridlines>
          <c:spPr>
            <a:ln w="9525" cap="flat" cmpd="sng" algn="ctr">
              <a:solidFill>
                <a:schemeClr val="tx1">
                  <a:lumMod val="15000"/>
                  <a:lumOff val="85000"/>
                </a:schemeClr>
              </a:solidFill>
              <a:round/>
            </a:ln>
            <a:effectLst/>
          </c:spPr>
        </c:majorGridlines>
        <c:numFmt formatCode="_(&quot;$&quot;* #,##0.00_);_(&quot;$&quot;* \(#,##0.00\);_(&quot;$&quot;*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190169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A23213-12BF-4FE8-BB6F-986627D6C2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843</Words>
  <Characters>5480</Characters>
  <Application>Microsoft Office Word</Application>
  <DocSecurity>0</DocSecurity>
  <Lines>456</Lines>
  <Paragraphs>371</Paragraphs>
  <ScaleCrop>false</ScaleCrop>
  <HeadingPairs>
    <vt:vector size="2" baseType="variant">
      <vt:variant>
        <vt:lpstr>Title</vt:lpstr>
      </vt:variant>
      <vt:variant>
        <vt:i4>1</vt:i4>
      </vt:variant>
    </vt:vector>
  </HeadingPairs>
  <TitlesOfParts>
    <vt:vector size="1" baseType="lpstr">
      <vt:lpstr>Template1_topright.docx</vt:lpstr>
    </vt:vector>
  </TitlesOfParts>
  <Company/>
  <LinksUpToDate>false</LinksUpToDate>
  <CharactersWithSpaces>5952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Template1_topright.docx</dc:title>
  <dc:creator>Apache POI</dc:creator>
  <cp:lastModifiedBy>John Lynch</cp:lastModifiedBy>
  <cp:revision>3</cp:revision>
  <dcterms:created xsi:type="dcterms:W3CDTF">2026-04-15T22:09:00Z</dcterms:created>
  <dcterms:modified xsi:type="dcterms:W3CDTF">2026-04-15T22:10:00Z</dcterms:modified>
</cp:coreProperties>
</file>